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41EA2" w14:textId="77777777" w:rsidR="008D54DC" w:rsidRPr="00250E3D" w:rsidRDefault="008D54DC">
      <w:pPr>
        <w:spacing w:line="264" w:lineRule="auto"/>
        <w:jc w:val="center"/>
        <w:rPr>
          <w:rFonts w:ascii="Arial" w:eastAsia="Arial Narrow" w:hAnsi="Arial" w:cs="Arial"/>
          <w:b/>
        </w:rPr>
      </w:pPr>
    </w:p>
    <w:p w14:paraId="687807AA" w14:textId="77777777" w:rsidR="008D54DC" w:rsidRPr="00250E3D" w:rsidRDefault="00000000">
      <w:pPr>
        <w:numPr>
          <w:ilvl w:val="0"/>
          <w:numId w:val="2"/>
        </w:numPr>
        <w:pBdr>
          <w:top w:val="nil"/>
          <w:left w:val="nil"/>
          <w:bottom w:val="nil"/>
          <w:right w:val="nil"/>
          <w:between w:val="nil"/>
        </w:pBdr>
        <w:spacing w:line="264" w:lineRule="auto"/>
        <w:ind w:left="0"/>
        <w:jc w:val="both"/>
        <w:rPr>
          <w:rFonts w:ascii="Arial" w:eastAsia="Arial Narrow" w:hAnsi="Arial" w:cs="Arial"/>
          <w:b/>
        </w:rPr>
      </w:pPr>
      <w:r w:rsidRPr="00250E3D">
        <w:rPr>
          <w:rFonts w:ascii="Arial" w:eastAsia="Arial Narrow" w:hAnsi="Arial" w:cs="Arial"/>
          <w:b/>
        </w:rPr>
        <w:t>OBJETIVO.</w:t>
      </w:r>
    </w:p>
    <w:p w14:paraId="5FCAE44A"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Cobrar los créditos fiscales que nacen de los alcances líquidos contenidos en los títulos ejecutivos producto de los procesos de Responsabilidad fiscal y Administrativo Sancionatorio Fiscal, con el fin de garantizar el debido ejercicio de la vigilancia y el control fiscal, la protección del patrimonio público y el cumplimiento de los principios constitucionales y legales del control y la gestión fiscal.</w:t>
      </w:r>
    </w:p>
    <w:p w14:paraId="05A4DB6E" w14:textId="77777777" w:rsidR="008D54DC" w:rsidRPr="00250E3D" w:rsidRDefault="008D54DC">
      <w:pPr>
        <w:spacing w:line="264" w:lineRule="auto"/>
        <w:jc w:val="both"/>
        <w:rPr>
          <w:rFonts w:ascii="Arial" w:eastAsia="Arial Narrow" w:hAnsi="Arial" w:cs="Arial"/>
          <w:b/>
        </w:rPr>
      </w:pPr>
    </w:p>
    <w:p w14:paraId="2082B7B2" w14:textId="77777777" w:rsidR="008D54DC" w:rsidRPr="00250E3D" w:rsidRDefault="00000000">
      <w:pPr>
        <w:numPr>
          <w:ilvl w:val="0"/>
          <w:numId w:val="2"/>
        </w:numPr>
        <w:pBdr>
          <w:top w:val="nil"/>
          <w:left w:val="nil"/>
          <w:bottom w:val="nil"/>
          <w:right w:val="nil"/>
          <w:between w:val="nil"/>
        </w:pBdr>
        <w:spacing w:line="264" w:lineRule="auto"/>
        <w:ind w:left="0"/>
        <w:jc w:val="both"/>
        <w:rPr>
          <w:rFonts w:ascii="Arial" w:eastAsia="Arial Narrow" w:hAnsi="Arial" w:cs="Arial"/>
          <w:b/>
        </w:rPr>
      </w:pPr>
      <w:r w:rsidRPr="00250E3D">
        <w:rPr>
          <w:rFonts w:ascii="Arial" w:eastAsia="Arial Narrow" w:hAnsi="Arial" w:cs="Arial"/>
          <w:b/>
        </w:rPr>
        <w:t>ALCANCE.</w:t>
      </w:r>
    </w:p>
    <w:p w14:paraId="51CDEBFF"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Inicia desde la recepción del título ejecutivo y su respectiva constancia de firmeza para dar comienzo al proceso. El trámite del cobro persuasivo y coactivo aplica para la recaudación de obligaciones no tributarias constituidas en providencias o actos administrativos en firme y debidamente ejecutoriados, de acuerdo a lo prescrito por el artículo 110 del Decreto 403 de 2020.</w:t>
      </w:r>
    </w:p>
    <w:p w14:paraId="63E388A6" w14:textId="77777777" w:rsidR="008D54DC" w:rsidRPr="00250E3D" w:rsidRDefault="008D54DC">
      <w:pPr>
        <w:spacing w:line="264" w:lineRule="auto"/>
        <w:jc w:val="both"/>
        <w:rPr>
          <w:rFonts w:ascii="Arial" w:eastAsia="Arial Narrow" w:hAnsi="Arial" w:cs="Arial"/>
        </w:rPr>
      </w:pPr>
    </w:p>
    <w:p w14:paraId="2AFE418A"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Finaliza con la emisión del auto de archivo del proceso persuasivo o dentro del proceso coactivo con la emisión del auto de terminación y archivo.</w:t>
      </w:r>
    </w:p>
    <w:p w14:paraId="772520EC" w14:textId="77777777" w:rsidR="008D54DC" w:rsidRPr="00250E3D" w:rsidRDefault="008D54DC">
      <w:pPr>
        <w:spacing w:line="264" w:lineRule="auto"/>
        <w:jc w:val="both"/>
        <w:rPr>
          <w:rFonts w:ascii="Arial" w:eastAsia="Arial Narrow" w:hAnsi="Arial" w:cs="Arial"/>
        </w:rPr>
      </w:pPr>
    </w:p>
    <w:p w14:paraId="666CFD1C" w14:textId="77777777" w:rsidR="008D54DC" w:rsidRPr="00250E3D" w:rsidRDefault="00000000">
      <w:pPr>
        <w:numPr>
          <w:ilvl w:val="0"/>
          <w:numId w:val="2"/>
        </w:numPr>
        <w:pBdr>
          <w:top w:val="nil"/>
          <w:left w:val="nil"/>
          <w:bottom w:val="nil"/>
          <w:right w:val="nil"/>
          <w:between w:val="nil"/>
        </w:pBdr>
        <w:spacing w:line="264" w:lineRule="auto"/>
        <w:ind w:left="0"/>
        <w:jc w:val="both"/>
        <w:rPr>
          <w:rFonts w:ascii="Arial" w:eastAsia="Arial Narrow" w:hAnsi="Arial" w:cs="Arial"/>
          <w:b/>
        </w:rPr>
      </w:pPr>
      <w:r w:rsidRPr="00250E3D">
        <w:rPr>
          <w:rFonts w:ascii="Arial" w:eastAsia="Arial Narrow" w:hAnsi="Arial" w:cs="Arial"/>
          <w:b/>
        </w:rPr>
        <w:t>DEFINICIONES.</w:t>
      </w:r>
    </w:p>
    <w:p w14:paraId="21EB9184" w14:textId="77777777" w:rsidR="008D54DC" w:rsidRPr="00250E3D" w:rsidRDefault="00000000">
      <w:pPr>
        <w:spacing w:line="264" w:lineRule="auto"/>
        <w:jc w:val="both"/>
        <w:rPr>
          <w:rFonts w:ascii="Arial" w:eastAsia="Arial Narrow" w:hAnsi="Arial" w:cs="Arial"/>
          <w:b/>
        </w:rPr>
      </w:pPr>
      <w:r w:rsidRPr="00250E3D">
        <w:rPr>
          <w:rFonts w:ascii="Arial" w:eastAsia="Arial Narrow" w:hAnsi="Arial" w:cs="Arial"/>
          <w:b/>
        </w:rPr>
        <w:t xml:space="preserve">Jurisdicción coactiva: </w:t>
      </w:r>
      <w:r w:rsidRPr="00250E3D">
        <w:rPr>
          <w:rFonts w:ascii="Arial" w:eastAsia="Arial Narrow" w:hAnsi="Arial" w:cs="Arial"/>
          <w:highlight w:val="white"/>
        </w:rPr>
        <w:t>Es un privilegio o poder exorbitante de algunas entidades públicas, que consiste en la facultad de cobrar directamente, sin que medie intervención judicial, las deudas a su favor, adquiriendo la doble calidad de fallador y parte, cuya función se encuentra en la prevalencia del interés general.</w:t>
      </w:r>
    </w:p>
    <w:p w14:paraId="653A3F35" w14:textId="77777777" w:rsidR="008D54DC" w:rsidRPr="00250E3D" w:rsidRDefault="00000000">
      <w:pPr>
        <w:spacing w:line="264" w:lineRule="auto"/>
        <w:jc w:val="both"/>
        <w:rPr>
          <w:rFonts w:ascii="Arial" w:eastAsia="Arial Narrow" w:hAnsi="Arial" w:cs="Arial"/>
          <w:shd w:val="clear" w:color="auto" w:fill="FAFAFA"/>
        </w:rPr>
      </w:pPr>
      <w:r w:rsidRPr="00250E3D">
        <w:rPr>
          <w:rFonts w:ascii="Arial" w:eastAsia="Arial Narrow" w:hAnsi="Arial" w:cs="Arial"/>
          <w:b/>
          <w:shd w:val="clear" w:color="auto" w:fill="FAFAFA"/>
        </w:rPr>
        <w:t xml:space="preserve">Título Ejecutivo: </w:t>
      </w:r>
      <w:r w:rsidRPr="00250E3D">
        <w:rPr>
          <w:rFonts w:ascii="Arial" w:eastAsia="Arial Narrow" w:hAnsi="Arial" w:cs="Arial"/>
          <w:shd w:val="clear" w:color="auto" w:fill="FAFAFA"/>
        </w:rPr>
        <w:t>Un documento que incorpora obligaciones expresas, claras y exigibles que consten en documentos que provengan del deudor o de su causante, y constituyan plena prueba contra él, o las que emanen de una sentencia de condena proferida por juez o tribunal de cualquier jurisdicción, o de otra providencia judicial, o de las providencias que en procesos de policía aprueben liquidación de costas o señalen honorarios de auxiliares de la justicia, y los demás documentos que señale la ley.</w:t>
      </w:r>
    </w:p>
    <w:p w14:paraId="0697AE52" w14:textId="77777777" w:rsidR="008D54DC" w:rsidRPr="00250E3D" w:rsidRDefault="00000000">
      <w:pPr>
        <w:spacing w:line="264" w:lineRule="auto"/>
        <w:jc w:val="both"/>
        <w:rPr>
          <w:rFonts w:ascii="Arial" w:eastAsia="Arial Narrow" w:hAnsi="Arial" w:cs="Arial"/>
          <w:shd w:val="clear" w:color="auto" w:fill="FAFAFA"/>
        </w:rPr>
      </w:pPr>
      <w:r w:rsidRPr="00250E3D">
        <w:rPr>
          <w:rFonts w:ascii="Arial" w:eastAsia="Arial Narrow" w:hAnsi="Arial" w:cs="Arial"/>
          <w:b/>
          <w:shd w:val="clear" w:color="auto" w:fill="FAFAFA"/>
        </w:rPr>
        <w:t xml:space="preserve">Auto: </w:t>
      </w:r>
      <w:r w:rsidRPr="00250E3D">
        <w:rPr>
          <w:rFonts w:ascii="Arial" w:eastAsia="Arial Narrow" w:hAnsi="Arial" w:cs="Arial"/>
          <w:shd w:val="clear" w:color="auto" w:fill="FAFAFA"/>
        </w:rPr>
        <w:t>El auto administrativo es un tipo de resolución elaborada por el director del proceso que resuelve una parte del mismo de carácter incidental, es decir, no resuelve sobre el fondo del asunto.</w:t>
      </w:r>
    </w:p>
    <w:p w14:paraId="04074002" w14:textId="77777777" w:rsidR="008D54DC" w:rsidRPr="00250E3D" w:rsidRDefault="00000000">
      <w:pPr>
        <w:spacing w:line="264" w:lineRule="auto"/>
        <w:jc w:val="both"/>
        <w:rPr>
          <w:rFonts w:ascii="Arial" w:eastAsia="Arial Narrow" w:hAnsi="Arial" w:cs="Arial"/>
          <w:shd w:val="clear" w:color="auto" w:fill="FAFAFA"/>
        </w:rPr>
      </w:pPr>
      <w:r w:rsidRPr="00250E3D">
        <w:rPr>
          <w:rFonts w:ascii="Arial" w:eastAsia="Arial Narrow" w:hAnsi="Arial" w:cs="Arial"/>
          <w:b/>
          <w:shd w:val="clear" w:color="auto" w:fill="FAFAFA"/>
        </w:rPr>
        <w:t>Primera Instancia:</w:t>
      </w:r>
      <w:r w:rsidRPr="00250E3D">
        <w:rPr>
          <w:rFonts w:ascii="Arial" w:eastAsia="Arial Narrow" w:hAnsi="Arial" w:cs="Arial"/>
          <w:shd w:val="clear" w:color="auto" w:fill="FAFAFA"/>
        </w:rPr>
        <w:t xml:space="preserve"> El primer grado jurisdiccional; aquel en el que tienen lugar las actuaciones alegatorias y probatorias de las partes, quedando concretada y resuelta la litis o litigio.</w:t>
      </w:r>
    </w:p>
    <w:p w14:paraId="252F3364" w14:textId="77777777" w:rsidR="008D54DC" w:rsidRPr="00250E3D" w:rsidRDefault="00000000">
      <w:pPr>
        <w:spacing w:line="264" w:lineRule="auto"/>
        <w:jc w:val="both"/>
        <w:rPr>
          <w:rFonts w:ascii="Arial" w:eastAsia="Arial Narrow" w:hAnsi="Arial" w:cs="Arial"/>
        </w:rPr>
      </w:pPr>
      <w:bookmarkStart w:id="0" w:name="_Hlk120192529"/>
      <w:r w:rsidRPr="00250E3D">
        <w:rPr>
          <w:rFonts w:ascii="Arial" w:eastAsia="Arial Narrow" w:hAnsi="Arial" w:cs="Arial"/>
          <w:b/>
          <w:shd w:val="clear" w:color="auto" w:fill="FAFAFA"/>
        </w:rPr>
        <w:t xml:space="preserve">Segunda Instancia: </w:t>
      </w:r>
      <w:r w:rsidRPr="00250E3D">
        <w:rPr>
          <w:rFonts w:ascii="Arial" w:eastAsia="Arial Narrow" w:hAnsi="Arial" w:cs="Arial"/>
          <w:shd w:val="clear" w:color="auto" w:fill="FAFAFA"/>
        </w:rPr>
        <w:t>El segundo grado jurisdiccional, que permite la posibilidad legal de revisar una sentencia por el funcionario o tribunal superior determinado legalmente.</w:t>
      </w:r>
    </w:p>
    <w:bookmarkEnd w:id="0"/>
    <w:p w14:paraId="1ED352AE" w14:textId="33DB92DC" w:rsidR="008D54DC" w:rsidRPr="00250E3D" w:rsidRDefault="008D54DC">
      <w:pPr>
        <w:spacing w:line="264" w:lineRule="auto"/>
        <w:jc w:val="both"/>
        <w:rPr>
          <w:rFonts w:ascii="Arial" w:eastAsia="Arial Narrow" w:hAnsi="Arial" w:cs="Arial"/>
          <w:bCs/>
        </w:rPr>
      </w:pPr>
    </w:p>
    <w:p w14:paraId="2C179E66" w14:textId="77777777" w:rsidR="008D54DC" w:rsidRPr="00250E3D" w:rsidRDefault="00000000">
      <w:pPr>
        <w:numPr>
          <w:ilvl w:val="0"/>
          <w:numId w:val="2"/>
        </w:numPr>
        <w:pBdr>
          <w:top w:val="nil"/>
          <w:left w:val="nil"/>
          <w:bottom w:val="nil"/>
          <w:right w:val="nil"/>
          <w:between w:val="nil"/>
        </w:pBdr>
        <w:spacing w:line="264" w:lineRule="auto"/>
        <w:ind w:left="0"/>
        <w:jc w:val="both"/>
        <w:rPr>
          <w:rFonts w:ascii="Arial" w:eastAsia="Arial Narrow" w:hAnsi="Arial" w:cs="Arial"/>
          <w:b/>
        </w:rPr>
      </w:pPr>
      <w:r w:rsidRPr="00250E3D">
        <w:rPr>
          <w:rFonts w:ascii="Arial" w:eastAsia="Arial Narrow" w:hAnsi="Arial" w:cs="Arial"/>
          <w:b/>
        </w:rPr>
        <w:t>DESARROLLO:</w:t>
      </w:r>
    </w:p>
    <w:p w14:paraId="212489F2" w14:textId="77777777" w:rsidR="008D54DC" w:rsidRPr="00250E3D" w:rsidRDefault="008D54DC">
      <w:pPr>
        <w:spacing w:line="264" w:lineRule="auto"/>
        <w:jc w:val="both"/>
        <w:rPr>
          <w:rFonts w:ascii="Arial" w:eastAsia="Arial Narrow" w:hAnsi="Arial" w:cs="Arial"/>
        </w:rPr>
      </w:pPr>
    </w:p>
    <w:tbl>
      <w:tblPr>
        <w:tblStyle w:val="6"/>
        <w:tblW w:w="995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1304"/>
        <w:gridCol w:w="4820"/>
        <w:gridCol w:w="1843"/>
        <w:gridCol w:w="1417"/>
      </w:tblGrid>
      <w:tr w:rsidR="00A63C05" w:rsidRPr="00250E3D" w14:paraId="4A46CC8D" w14:textId="77777777" w:rsidTr="00727DD9">
        <w:trPr>
          <w:cantSplit/>
          <w:trHeight w:val="150"/>
          <w:tblHeader/>
        </w:trPr>
        <w:tc>
          <w:tcPr>
            <w:tcW w:w="568" w:type="dxa"/>
            <w:shd w:val="clear" w:color="auto" w:fill="auto"/>
          </w:tcPr>
          <w:p w14:paraId="11CCC90E"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No</w:t>
            </w:r>
          </w:p>
        </w:tc>
        <w:tc>
          <w:tcPr>
            <w:tcW w:w="1304" w:type="dxa"/>
            <w:shd w:val="clear" w:color="auto" w:fill="auto"/>
          </w:tcPr>
          <w:p w14:paraId="7849E424"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ACTIVIDAD</w:t>
            </w:r>
          </w:p>
        </w:tc>
        <w:tc>
          <w:tcPr>
            <w:tcW w:w="4820" w:type="dxa"/>
            <w:shd w:val="clear" w:color="auto" w:fill="auto"/>
          </w:tcPr>
          <w:p w14:paraId="45C232E9"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METODOLOGÍA</w:t>
            </w:r>
          </w:p>
        </w:tc>
        <w:tc>
          <w:tcPr>
            <w:tcW w:w="1843" w:type="dxa"/>
            <w:shd w:val="clear" w:color="auto" w:fill="auto"/>
          </w:tcPr>
          <w:p w14:paraId="4627FBF8"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RESPONSABLE</w:t>
            </w:r>
          </w:p>
        </w:tc>
        <w:tc>
          <w:tcPr>
            <w:tcW w:w="1417" w:type="dxa"/>
            <w:shd w:val="clear" w:color="auto" w:fill="auto"/>
          </w:tcPr>
          <w:p w14:paraId="06FA4572"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REGISTRO</w:t>
            </w:r>
          </w:p>
        </w:tc>
      </w:tr>
      <w:tr w:rsidR="00A63C05" w:rsidRPr="00250E3D" w14:paraId="76769B95" w14:textId="77777777" w:rsidTr="00727DD9">
        <w:trPr>
          <w:trHeight w:val="146"/>
        </w:trPr>
        <w:tc>
          <w:tcPr>
            <w:tcW w:w="568" w:type="dxa"/>
            <w:shd w:val="clear" w:color="auto" w:fill="auto"/>
          </w:tcPr>
          <w:p w14:paraId="19222886"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1.</w:t>
            </w:r>
          </w:p>
        </w:tc>
        <w:tc>
          <w:tcPr>
            <w:tcW w:w="1304" w:type="dxa"/>
            <w:shd w:val="clear" w:color="auto" w:fill="auto"/>
          </w:tcPr>
          <w:p w14:paraId="4E79545A" w14:textId="7721D70D"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Constancia de Recepción</w:t>
            </w:r>
            <w:r w:rsidR="008D4B87" w:rsidRPr="00250E3D">
              <w:rPr>
                <w:rFonts w:ascii="Arial" w:eastAsia="Arial Narrow" w:hAnsi="Arial" w:cs="Arial"/>
              </w:rPr>
              <w:t>.</w:t>
            </w:r>
          </w:p>
        </w:tc>
        <w:tc>
          <w:tcPr>
            <w:tcW w:w="4820" w:type="dxa"/>
            <w:shd w:val="clear" w:color="auto" w:fill="auto"/>
            <w:vAlign w:val="center"/>
          </w:tcPr>
          <w:p w14:paraId="1FA5D8F7"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 xml:space="preserve">La oficina Jurídica y de Procesos de la Contraloría Municipal, debe dejar constancia de la recepción del título de los documentos mínimos que lo acompañan. En dicho documento se deben señalar como mínimo lo siguiente: </w:t>
            </w:r>
          </w:p>
          <w:p w14:paraId="38812E28" w14:textId="77777777" w:rsidR="008D54DC" w:rsidRPr="00250E3D" w:rsidRDefault="00000000">
            <w:pPr>
              <w:numPr>
                <w:ilvl w:val="0"/>
                <w:numId w:val="5"/>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 xml:space="preserve">La fecha de recepción. </w:t>
            </w:r>
          </w:p>
          <w:p w14:paraId="4ED497BC" w14:textId="77777777" w:rsidR="008D54DC" w:rsidRPr="00250E3D" w:rsidRDefault="00000000">
            <w:pPr>
              <w:numPr>
                <w:ilvl w:val="0"/>
                <w:numId w:val="5"/>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El número del proceso.</w:t>
            </w:r>
          </w:p>
          <w:p w14:paraId="4CCDF404" w14:textId="77777777" w:rsidR="008D54DC" w:rsidRPr="00250E3D" w:rsidRDefault="00000000">
            <w:pPr>
              <w:numPr>
                <w:ilvl w:val="0"/>
                <w:numId w:val="5"/>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La identificación de la persona natural o jurídica que se ejecuta.</w:t>
            </w:r>
          </w:p>
          <w:p w14:paraId="14172CCD" w14:textId="77777777" w:rsidR="008D54DC" w:rsidRPr="00250E3D" w:rsidRDefault="00000000">
            <w:pPr>
              <w:numPr>
                <w:ilvl w:val="0"/>
                <w:numId w:val="5"/>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Cada uno de los folios allegado por nombre, asunto y cantidad.</w:t>
            </w:r>
          </w:p>
          <w:p w14:paraId="581E64CD" w14:textId="77777777" w:rsidR="008D54DC" w:rsidRPr="00250E3D" w:rsidRDefault="008D54DC">
            <w:pPr>
              <w:spacing w:line="264" w:lineRule="auto"/>
              <w:jc w:val="both"/>
              <w:rPr>
                <w:rFonts w:ascii="Arial" w:eastAsia="Arial Narrow" w:hAnsi="Arial" w:cs="Arial"/>
              </w:rPr>
            </w:pPr>
          </w:p>
          <w:p w14:paraId="210DEC62"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Para esta primera etapa, la oficina Jurídica y de Procesos de la Contraloría Municipal, deberá tener en cuenta lo prescrito en los numerales 3.3.2 y 3.3.3 de la Resolución N° 022 de 2021 expedida por la Contraloría Municipal de Girón.</w:t>
            </w:r>
          </w:p>
        </w:tc>
        <w:tc>
          <w:tcPr>
            <w:tcW w:w="1843" w:type="dxa"/>
            <w:shd w:val="clear" w:color="auto" w:fill="auto"/>
            <w:vAlign w:val="center"/>
          </w:tcPr>
          <w:p w14:paraId="2E323243" w14:textId="77777777" w:rsidR="008D54DC" w:rsidRPr="00250E3D" w:rsidRDefault="00000000">
            <w:pPr>
              <w:spacing w:line="264" w:lineRule="auto"/>
              <w:ind w:left="45"/>
              <w:jc w:val="center"/>
              <w:rPr>
                <w:rFonts w:ascii="Arial" w:eastAsia="Arial Narrow" w:hAnsi="Arial" w:cs="Arial"/>
              </w:rPr>
            </w:pPr>
            <w:r w:rsidRPr="00250E3D">
              <w:rPr>
                <w:rFonts w:ascii="Arial" w:eastAsia="Arial Narrow" w:hAnsi="Arial" w:cs="Arial"/>
              </w:rPr>
              <w:t xml:space="preserve">Oficina Jurídica y de Procesos </w:t>
            </w:r>
          </w:p>
        </w:tc>
        <w:tc>
          <w:tcPr>
            <w:tcW w:w="1417" w:type="dxa"/>
            <w:shd w:val="clear" w:color="auto" w:fill="auto"/>
          </w:tcPr>
          <w:p w14:paraId="32A8952D" w14:textId="77777777" w:rsidR="00243D5E" w:rsidRPr="00250E3D" w:rsidRDefault="00243D5E" w:rsidP="00243D5E">
            <w:pPr>
              <w:jc w:val="center"/>
              <w:rPr>
                <w:rFonts w:ascii="Arial" w:hAnsi="Arial" w:cs="Arial"/>
              </w:rPr>
            </w:pPr>
          </w:p>
          <w:p w14:paraId="1535C859" w14:textId="77777777" w:rsidR="00243D5E" w:rsidRPr="00250E3D" w:rsidRDefault="00243D5E" w:rsidP="00243D5E">
            <w:pPr>
              <w:spacing w:line="264" w:lineRule="auto"/>
              <w:jc w:val="center"/>
              <w:rPr>
                <w:rFonts w:ascii="Arial" w:hAnsi="Arial" w:cs="Arial"/>
              </w:rPr>
            </w:pPr>
          </w:p>
          <w:p w14:paraId="689C188B" w14:textId="77777777" w:rsidR="00243D5E" w:rsidRPr="00250E3D" w:rsidRDefault="00243D5E" w:rsidP="00243D5E">
            <w:pPr>
              <w:spacing w:line="264" w:lineRule="auto"/>
              <w:jc w:val="center"/>
              <w:rPr>
                <w:rFonts w:ascii="Arial" w:hAnsi="Arial" w:cs="Arial"/>
              </w:rPr>
            </w:pPr>
          </w:p>
          <w:p w14:paraId="56BEF2D4" w14:textId="4B53CAE9" w:rsidR="008D54DC" w:rsidRPr="00250E3D" w:rsidRDefault="00243D5E" w:rsidP="00243D5E">
            <w:pPr>
              <w:spacing w:line="264" w:lineRule="auto"/>
              <w:jc w:val="center"/>
              <w:rPr>
                <w:rFonts w:ascii="Arial" w:eastAsia="Arial Narrow" w:hAnsi="Arial" w:cs="Arial"/>
              </w:rPr>
            </w:pPr>
            <w:r w:rsidRPr="00250E3D">
              <w:rPr>
                <w:rFonts w:ascii="Arial" w:hAnsi="Arial" w:cs="Arial"/>
              </w:rPr>
              <w:t>Carpetas de archivo del proceso</w:t>
            </w:r>
          </w:p>
        </w:tc>
      </w:tr>
      <w:tr w:rsidR="00A63C05" w:rsidRPr="00250E3D" w14:paraId="1F34E893" w14:textId="77777777" w:rsidTr="00727DD9">
        <w:trPr>
          <w:trHeight w:val="146"/>
        </w:trPr>
        <w:tc>
          <w:tcPr>
            <w:tcW w:w="568" w:type="dxa"/>
            <w:shd w:val="clear" w:color="auto" w:fill="auto"/>
          </w:tcPr>
          <w:p w14:paraId="632CB659"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lastRenderedPageBreak/>
              <w:t>2.</w:t>
            </w:r>
          </w:p>
        </w:tc>
        <w:tc>
          <w:tcPr>
            <w:tcW w:w="1304" w:type="dxa"/>
            <w:shd w:val="clear" w:color="auto" w:fill="auto"/>
            <w:vAlign w:val="center"/>
          </w:tcPr>
          <w:p w14:paraId="455C645A"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Estudio del Título Ejecutivo.</w:t>
            </w:r>
          </w:p>
        </w:tc>
        <w:tc>
          <w:tcPr>
            <w:tcW w:w="4820" w:type="dxa"/>
            <w:shd w:val="clear" w:color="auto" w:fill="auto"/>
          </w:tcPr>
          <w:p w14:paraId="04829961"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La oficina Jurídica y de Procesos de la Contraloría Municipal, debe dejar constancia del estudio del Título Ejecutivo. Para esto deberá iniciar señalado lo siguiente:</w:t>
            </w:r>
          </w:p>
          <w:p w14:paraId="2142D90F" w14:textId="77777777" w:rsidR="008D54DC" w:rsidRPr="00250E3D" w:rsidRDefault="00000000">
            <w:pPr>
              <w:numPr>
                <w:ilvl w:val="0"/>
                <w:numId w:val="5"/>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 xml:space="preserve">La fecha de recepción. </w:t>
            </w:r>
          </w:p>
          <w:p w14:paraId="1C8DDE7B" w14:textId="77777777" w:rsidR="008D54DC" w:rsidRPr="00250E3D" w:rsidRDefault="00000000">
            <w:pPr>
              <w:numPr>
                <w:ilvl w:val="0"/>
                <w:numId w:val="5"/>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El número del proceso.</w:t>
            </w:r>
          </w:p>
          <w:p w14:paraId="099CD9D9" w14:textId="77777777" w:rsidR="008D54DC" w:rsidRPr="00250E3D" w:rsidRDefault="00000000">
            <w:pPr>
              <w:numPr>
                <w:ilvl w:val="0"/>
                <w:numId w:val="5"/>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La identificación de la persona natural o jurídica que se ejecuta.</w:t>
            </w:r>
          </w:p>
          <w:p w14:paraId="615E000B" w14:textId="77777777" w:rsidR="008D54DC" w:rsidRPr="00250E3D" w:rsidRDefault="00000000">
            <w:pPr>
              <w:numPr>
                <w:ilvl w:val="0"/>
                <w:numId w:val="5"/>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Cada uno de los folios allegado por nombre, asunto y cantidad.</w:t>
            </w:r>
          </w:p>
          <w:p w14:paraId="6E349842" w14:textId="77777777" w:rsidR="008D54DC" w:rsidRPr="00250E3D" w:rsidRDefault="008D54DC">
            <w:pPr>
              <w:spacing w:line="264" w:lineRule="auto"/>
              <w:jc w:val="both"/>
              <w:rPr>
                <w:rFonts w:ascii="Arial" w:eastAsia="Arial Narrow" w:hAnsi="Arial" w:cs="Arial"/>
              </w:rPr>
            </w:pPr>
          </w:p>
          <w:p w14:paraId="72C21C40"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Además de esto, se deberá señalar de forma expresa que el Título Ejecutivo cumple con los requisitos establecidos en el artículo 422 del Código General del Proceso, el artículo 110 del Decreto 403 de 2020 y los artículos 3.3.2 y 3.3.3 de la Resolución N° 022 de 2021 expedida por la Contraloría Municipal de Girón.</w:t>
            </w:r>
          </w:p>
        </w:tc>
        <w:tc>
          <w:tcPr>
            <w:tcW w:w="1843" w:type="dxa"/>
            <w:shd w:val="clear" w:color="auto" w:fill="auto"/>
            <w:vAlign w:val="center"/>
          </w:tcPr>
          <w:p w14:paraId="1BC2C242"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 xml:space="preserve">Oficina jurídica y de Procesos </w:t>
            </w:r>
          </w:p>
        </w:tc>
        <w:tc>
          <w:tcPr>
            <w:tcW w:w="1417" w:type="dxa"/>
            <w:shd w:val="clear" w:color="auto" w:fill="auto"/>
          </w:tcPr>
          <w:p w14:paraId="68CB5E2F" w14:textId="77777777" w:rsidR="00243D5E" w:rsidRPr="00250E3D" w:rsidRDefault="00243D5E" w:rsidP="00243D5E">
            <w:pPr>
              <w:jc w:val="center"/>
              <w:rPr>
                <w:rFonts w:ascii="Arial" w:hAnsi="Arial" w:cs="Arial"/>
              </w:rPr>
            </w:pPr>
          </w:p>
          <w:p w14:paraId="18A0EA41" w14:textId="77777777" w:rsidR="00243D5E" w:rsidRPr="00250E3D" w:rsidRDefault="00243D5E" w:rsidP="00243D5E">
            <w:pPr>
              <w:spacing w:line="264" w:lineRule="auto"/>
              <w:jc w:val="center"/>
              <w:rPr>
                <w:rFonts w:ascii="Arial" w:hAnsi="Arial" w:cs="Arial"/>
              </w:rPr>
            </w:pPr>
          </w:p>
          <w:p w14:paraId="0116DF85" w14:textId="77777777" w:rsidR="00243D5E" w:rsidRPr="00250E3D" w:rsidRDefault="00243D5E" w:rsidP="00243D5E">
            <w:pPr>
              <w:spacing w:line="264" w:lineRule="auto"/>
              <w:jc w:val="center"/>
              <w:rPr>
                <w:rFonts w:ascii="Arial" w:hAnsi="Arial" w:cs="Arial"/>
              </w:rPr>
            </w:pPr>
          </w:p>
          <w:p w14:paraId="6EFC34F7" w14:textId="77777777" w:rsidR="00243D5E" w:rsidRPr="00250E3D" w:rsidRDefault="00243D5E" w:rsidP="00243D5E">
            <w:pPr>
              <w:spacing w:line="264" w:lineRule="auto"/>
              <w:jc w:val="center"/>
              <w:rPr>
                <w:rFonts w:ascii="Arial" w:hAnsi="Arial" w:cs="Arial"/>
              </w:rPr>
            </w:pPr>
          </w:p>
          <w:p w14:paraId="0939C48A" w14:textId="77777777" w:rsidR="00243D5E" w:rsidRPr="00250E3D" w:rsidRDefault="00243D5E" w:rsidP="00243D5E">
            <w:pPr>
              <w:spacing w:line="264" w:lineRule="auto"/>
              <w:jc w:val="center"/>
              <w:rPr>
                <w:rFonts w:ascii="Arial" w:hAnsi="Arial" w:cs="Arial"/>
              </w:rPr>
            </w:pPr>
          </w:p>
          <w:p w14:paraId="0CD2DB2A" w14:textId="77777777" w:rsidR="00243D5E" w:rsidRPr="00250E3D" w:rsidRDefault="00243D5E" w:rsidP="00243D5E">
            <w:pPr>
              <w:spacing w:line="264" w:lineRule="auto"/>
              <w:jc w:val="center"/>
              <w:rPr>
                <w:rFonts w:ascii="Arial" w:hAnsi="Arial" w:cs="Arial"/>
              </w:rPr>
            </w:pPr>
          </w:p>
          <w:p w14:paraId="19A30CF6" w14:textId="0835A3A0" w:rsidR="008D54DC" w:rsidRPr="00250E3D" w:rsidRDefault="00243D5E" w:rsidP="00243D5E">
            <w:pPr>
              <w:spacing w:line="264" w:lineRule="auto"/>
              <w:jc w:val="center"/>
              <w:rPr>
                <w:rFonts w:ascii="Arial" w:eastAsia="Arial Narrow" w:hAnsi="Arial" w:cs="Arial"/>
              </w:rPr>
            </w:pPr>
            <w:r w:rsidRPr="00250E3D">
              <w:rPr>
                <w:rFonts w:ascii="Arial" w:hAnsi="Arial" w:cs="Arial"/>
              </w:rPr>
              <w:t>Carpetas de archivo del proceso</w:t>
            </w:r>
          </w:p>
        </w:tc>
      </w:tr>
      <w:tr w:rsidR="00A63C05" w:rsidRPr="00250E3D" w14:paraId="657FF53D" w14:textId="77777777" w:rsidTr="00727DD9">
        <w:trPr>
          <w:trHeight w:val="146"/>
        </w:trPr>
        <w:tc>
          <w:tcPr>
            <w:tcW w:w="568" w:type="dxa"/>
            <w:shd w:val="clear" w:color="auto" w:fill="auto"/>
          </w:tcPr>
          <w:p w14:paraId="48B866B3"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3.</w:t>
            </w:r>
          </w:p>
        </w:tc>
        <w:tc>
          <w:tcPr>
            <w:tcW w:w="1304" w:type="dxa"/>
            <w:shd w:val="clear" w:color="auto" w:fill="auto"/>
            <w:vAlign w:val="center"/>
          </w:tcPr>
          <w:p w14:paraId="6548C042" w14:textId="158B0BF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Auto Avocando Conocimient</w:t>
            </w:r>
            <w:r w:rsidR="008D4B87" w:rsidRPr="00250E3D">
              <w:rPr>
                <w:rFonts w:ascii="Arial" w:eastAsia="Arial Narrow" w:hAnsi="Arial" w:cs="Arial"/>
              </w:rPr>
              <w:t>o</w:t>
            </w:r>
            <w:r w:rsidRPr="00250E3D">
              <w:rPr>
                <w:rFonts w:ascii="Arial" w:eastAsia="Arial Narrow" w:hAnsi="Arial" w:cs="Arial"/>
              </w:rPr>
              <w:t>.</w:t>
            </w:r>
          </w:p>
        </w:tc>
        <w:tc>
          <w:tcPr>
            <w:tcW w:w="4820" w:type="dxa"/>
            <w:shd w:val="clear" w:color="auto" w:fill="auto"/>
          </w:tcPr>
          <w:p w14:paraId="33049F03"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El despacho responsable, debe emitir el Auto por medio del cual Avoca Conocimiento dentro del procesos de Jurisdicción Coactiva. En este auto de forma sucinta se debe dejar constancia de lo siguiente:</w:t>
            </w:r>
          </w:p>
          <w:p w14:paraId="5354F34E" w14:textId="77777777" w:rsidR="008D54DC" w:rsidRPr="00250E3D" w:rsidRDefault="008D54DC">
            <w:pPr>
              <w:spacing w:line="264" w:lineRule="auto"/>
              <w:jc w:val="both"/>
              <w:rPr>
                <w:rFonts w:ascii="Arial" w:eastAsia="Arial Narrow" w:hAnsi="Arial" w:cs="Arial"/>
              </w:rPr>
            </w:pPr>
          </w:p>
          <w:p w14:paraId="7D06E088" w14:textId="77777777" w:rsidR="008D54DC" w:rsidRPr="00250E3D" w:rsidRDefault="00000000">
            <w:pPr>
              <w:numPr>
                <w:ilvl w:val="0"/>
                <w:numId w:val="6"/>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Haber hecho el estudio del crédito que concluyo con un concepto favorable.</w:t>
            </w:r>
          </w:p>
          <w:p w14:paraId="0BE0C283" w14:textId="77777777" w:rsidR="008D54DC" w:rsidRPr="00250E3D" w:rsidRDefault="00000000">
            <w:pPr>
              <w:numPr>
                <w:ilvl w:val="0"/>
                <w:numId w:val="6"/>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Determinar la procedencia del proceso, estableciendo el número del proceso y la jurisdicción.</w:t>
            </w:r>
          </w:p>
          <w:p w14:paraId="4892CDDE" w14:textId="77777777" w:rsidR="008D54DC" w:rsidRPr="00250E3D" w:rsidRDefault="00000000">
            <w:pPr>
              <w:numPr>
                <w:ilvl w:val="0"/>
                <w:numId w:val="6"/>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Determinar la parte sancionada, mediante la identificación de la persona natural o jurídica respectiva y el fallo que impone la sanción.</w:t>
            </w:r>
          </w:p>
          <w:p w14:paraId="42F092EB" w14:textId="77777777" w:rsidR="008D54DC" w:rsidRPr="00250E3D" w:rsidRDefault="00000000">
            <w:pPr>
              <w:numPr>
                <w:ilvl w:val="0"/>
                <w:numId w:val="6"/>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Las normas Constitucionales, legales y reglamentarias que sustentan el proceso de cobro coactivo.</w:t>
            </w:r>
          </w:p>
          <w:p w14:paraId="22410FF9" w14:textId="77777777" w:rsidR="008D54DC" w:rsidRPr="00250E3D" w:rsidRDefault="00000000">
            <w:pPr>
              <w:numPr>
                <w:ilvl w:val="0"/>
                <w:numId w:val="6"/>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La decisión de Avocar Conocimiento.</w:t>
            </w:r>
          </w:p>
        </w:tc>
        <w:tc>
          <w:tcPr>
            <w:tcW w:w="1843" w:type="dxa"/>
            <w:shd w:val="clear" w:color="auto" w:fill="auto"/>
            <w:vAlign w:val="center"/>
          </w:tcPr>
          <w:p w14:paraId="350E8BB0"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Oficina jurídica y de Procesos</w:t>
            </w:r>
          </w:p>
        </w:tc>
        <w:tc>
          <w:tcPr>
            <w:tcW w:w="1417" w:type="dxa"/>
            <w:shd w:val="clear" w:color="auto" w:fill="auto"/>
          </w:tcPr>
          <w:p w14:paraId="11623EA0" w14:textId="77777777" w:rsidR="00243D5E" w:rsidRPr="00250E3D" w:rsidRDefault="00243D5E" w:rsidP="00243D5E">
            <w:pPr>
              <w:jc w:val="both"/>
              <w:rPr>
                <w:rFonts w:ascii="Arial" w:hAnsi="Arial" w:cs="Arial"/>
              </w:rPr>
            </w:pPr>
          </w:p>
          <w:p w14:paraId="63E41331" w14:textId="77777777" w:rsidR="00243D5E" w:rsidRPr="00250E3D" w:rsidRDefault="00243D5E" w:rsidP="00243D5E">
            <w:pPr>
              <w:spacing w:line="264" w:lineRule="auto"/>
              <w:jc w:val="center"/>
              <w:rPr>
                <w:rFonts w:ascii="Arial" w:hAnsi="Arial" w:cs="Arial"/>
              </w:rPr>
            </w:pPr>
          </w:p>
          <w:p w14:paraId="712DF6F8" w14:textId="77777777" w:rsidR="00243D5E" w:rsidRPr="00250E3D" w:rsidRDefault="00243D5E" w:rsidP="00243D5E">
            <w:pPr>
              <w:spacing w:line="264" w:lineRule="auto"/>
              <w:jc w:val="center"/>
              <w:rPr>
                <w:rFonts w:ascii="Arial" w:hAnsi="Arial" w:cs="Arial"/>
              </w:rPr>
            </w:pPr>
          </w:p>
          <w:p w14:paraId="3F9B92E6" w14:textId="77777777" w:rsidR="00243D5E" w:rsidRPr="00250E3D" w:rsidRDefault="00243D5E" w:rsidP="00243D5E">
            <w:pPr>
              <w:spacing w:line="264" w:lineRule="auto"/>
              <w:jc w:val="center"/>
              <w:rPr>
                <w:rFonts w:ascii="Arial" w:hAnsi="Arial" w:cs="Arial"/>
              </w:rPr>
            </w:pPr>
          </w:p>
          <w:p w14:paraId="3933FB08" w14:textId="77777777" w:rsidR="00243D5E" w:rsidRPr="00250E3D" w:rsidRDefault="00243D5E" w:rsidP="00243D5E">
            <w:pPr>
              <w:spacing w:line="264" w:lineRule="auto"/>
              <w:jc w:val="center"/>
              <w:rPr>
                <w:rFonts w:ascii="Arial" w:hAnsi="Arial" w:cs="Arial"/>
              </w:rPr>
            </w:pPr>
          </w:p>
          <w:p w14:paraId="12229778" w14:textId="77777777" w:rsidR="00243D5E" w:rsidRPr="00250E3D" w:rsidRDefault="00243D5E" w:rsidP="00243D5E">
            <w:pPr>
              <w:spacing w:line="264" w:lineRule="auto"/>
              <w:jc w:val="center"/>
              <w:rPr>
                <w:rFonts w:ascii="Arial" w:hAnsi="Arial" w:cs="Arial"/>
              </w:rPr>
            </w:pPr>
          </w:p>
          <w:p w14:paraId="754DE9A1" w14:textId="77777777" w:rsidR="00243D5E" w:rsidRPr="00250E3D" w:rsidRDefault="00243D5E" w:rsidP="00243D5E">
            <w:pPr>
              <w:spacing w:line="264" w:lineRule="auto"/>
              <w:jc w:val="center"/>
              <w:rPr>
                <w:rFonts w:ascii="Arial" w:hAnsi="Arial" w:cs="Arial"/>
              </w:rPr>
            </w:pPr>
          </w:p>
          <w:p w14:paraId="6C423AE9" w14:textId="77777777" w:rsidR="00243D5E" w:rsidRPr="00250E3D" w:rsidRDefault="00243D5E" w:rsidP="00243D5E">
            <w:pPr>
              <w:spacing w:line="264" w:lineRule="auto"/>
              <w:jc w:val="center"/>
              <w:rPr>
                <w:rFonts w:ascii="Arial" w:hAnsi="Arial" w:cs="Arial"/>
              </w:rPr>
            </w:pPr>
          </w:p>
          <w:p w14:paraId="0A11BCAD" w14:textId="4908A8D8" w:rsidR="008D54DC" w:rsidRPr="00250E3D" w:rsidRDefault="00243D5E" w:rsidP="00243D5E">
            <w:pPr>
              <w:spacing w:line="264" w:lineRule="auto"/>
              <w:jc w:val="center"/>
              <w:rPr>
                <w:rFonts w:ascii="Arial" w:eastAsia="Arial Narrow" w:hAnsi="Arial" w:cs="Arial"/>
              </w:rPr>
            </w:pPr>
            <w:r w:rsidRPr="00250E3D">
              <w:rPr>
                <w:rFonts w:ascii="Arial" w:hAnsi="Arial" w:cs="Arial"/>
              </w:rPr>
              <w:t>Carpetas de archivo del proceso</w:t>
            </w:r>
          </w:p>
        </w:tc>
      </w:tr>
      <w:tr w:rsidR="00A63C05" w:rsidRPr="00250E3D" w14:paraId="3E90E998" w14:textId="77777777" w:rsidTr="00727DD9">
        <w:trPr>
          <w:trHeight w:val="146"/>
        </w:trPr>
        <w:tc>
          <w:tcPr>
            <w:tcW w:w="568" w:type="dxa"/>
            <w:shd w:val="clear" w:color="auto" w:fill="auto"/>
          </w:tcPr>
          <w:p w14:paraId="772FF959"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4.</w:t>
            </w:r>
          </w:p>
        </w:tc>
        <w:tc>
          <w:tcPr>
            <w:tcW w:w="1304" w:type="dxa"/>
            <w:shd w:val="clear" w:color="auto" w:fill="auto"/>
            <w:vAlign w:val="center"/>
          </w:tcPr>
          <w:p w14:paraId="067DC060"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Auto de Inicio Etapa de Cobro Persuasivo.</w:t>
            </w:r>
          </w:p>
        </w:tc>
        <w:tc>
          <w:tcPr>
            <w:tcW w:w="4820" w:type="dxa"/>
            <w:shd w:val="clear" w:color="auto" w:fill="auto"/>
          </w:tcPr>
          <w:p w14:paraId="2149CBDD"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Solicitar al deudor pagar las obligaciones previamente al inicio el cobro coactivo con el fin de evitar el respectivo proceso, que conllevaría la generación de costos, y así, solucionar el conflicto de manera consensual y de mutuo acuerdo y garantizando el beneficio de las partes.</w:t>
            </w:r>
          </w:p>
          <w:p w14:paraId="271E9E7A" w14:textId="77777777" w:rsidR="008D54DC" w:rsidRPr="00250E3D" w:rsidRDefault="008D54DC">
            <w:pPr>
              <w:spacing w:line="264" w:lineRule="auto"/>
              <w:jc w:val="both"/>
              <w:rPr>
                <w:rFonts w:ascii="Arial" w:eastAsia="Arial Narrow" w:hAnsi="Arial" w:cs="Arial"/>
              </w:rPr>
            </w:pPr>
          </w:p>
          <w:p w14:paraId="5CB262D8"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El cobro persuasivo debe realizarse teniendo en cuenta, lo preceptuado por el “3.4 Cobro Persuasivo” de la Resolución 022 de 2021 expedida por la Contraloría Municipal de Girón.</w:t>
            </w:r>
          </w:p>
          <w:p w14:paraId="4286DEF9"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Sumado a lo anterior, se debe dejar constancia de lo siguiente:</w:t>
            </w:r>
          </w:p>
          <w:p w14:paraId="4B24BC84" w14:textId="77777777" w:rsidR="008D54DC" w:rsidRPr="00250E3D" w:rsidRDefault="008D54DC">
            <w:pPr>
              <w:spacing w:line="264" w:lineRule="auto"/>
              <w:jc w:val="both"/>
              <w:rPr>
                <w:rFonts w:ascii="Arial" w:eastAsia="Arial Narrow" w:hAnsi="Arial" w:cs="Arial"/>
              </w:rPr>
            </w:pPr>
          </w:p>
          <w:p w14:paraId="5B60E76C" w14:textId="77777777" w:rsidR="008D54DC" w:rsidRPr="00250E3D" w:rsidRDefault="00000000">
            <w:pPr>
              <w:numPr>
                <w:ilvl w:val="0"/>
                <w:numId w:val="7"/>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Una parte considerativa en donde se exponen los antecedentes de hecho, las normas que sustentan la etapa de cobro persuasivo.</w:t>
            </w:r>
          </w:p>
          <w:p w14:paraId="2F9B0169" w14:textId="77777777" w:rsidR="008D54DC" w:rsidRPr="00250E3D" w:rsidRDefault="00000000">
            <w:pPr>
              <w:numPr>
                <w:ilvl w:val="0"/>
                <w:numId w:val="7"/>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lastRenderedPageBreak/>
              <w:t>Una parte considerativa en donde se expone el propósito de la ejecución de la etapa de cobro persuasivo.</w:t>
            </w:r>
          </w:p>
          <w:p w14:paraId="6891F78D" w14:textId="77777777" w:rsidR="008D54DC" w:rsidRPr="00250E3D" w:rsidRDefault="00000000">
            <w:pPr>
              <w:numPr>
                <w:ilvl w:val="0"/>
                <w:numId w:val="7"/>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rPr>
              <w:t>Una parte resolutiva que debe contener la resolución de dar inicio al cobro persuasivo, contra quien se inicia el cobro (persona natural o jurídica), el fallo que lo sanciona, la cuantía por la que fue sancionado y el término de duración de la etapa.</w:t>
            </w:r>
          </w:p>
          <w:p w14:paraId="42D2D754" w14:textId="77777777" w:rsidR="008D54DC" w:rsidRPr="00250E3D" w:rsidRDefault="008D54DC">
            <w:pPr>
              <w:spacing w:line="264" w:lineRule="auto"/>
              <w:jc w:val="both"/>
              <w:rPr>
                <w:rFonts w:ascii="Arial" w:eastAsia="Arial Narrow" w:hAnsi="Arial" w:cs="Arial"/>
              </w:rPr>
            </w:pPr>
          </w:p>
          <w:p w14:paraId="2D9B9C11"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Una vez expedido el Auto que da Inicio a la etapa de Cobro Persuasivo, se debe proferir en la misma fecha, un oficio en donde se solicite la comparecencia del ejecutado para conocer la liquidación del crédito y concertar un posible acuerdo de pago.</w:t>
            </w:r>
          </w:p>
        </w:tc>
        <w:tc>
          <w:tcPr>
            <w:tcW w:w="1843" w:type="dxa"/>
            <w:shd w:val="clear" w:color="auto" w:fill="auto"/>
            <w:vAlign w:val="center"/>
          </w:tcPr>
          <w:p w14:paraId="45BEF6E4"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lastRenderedPageBreak/>
              <w:t>Oficina jurídica y de Procesos</w:t>
            </w:r>
          </w:p>
        </w:tc>
        <w:tc>
          <w:tcPr>
            <w:tcW w:w="1417" w:type="dxa"/>
            <w:shd w:val="clear" w:color="auto" w:fill="auto"/>
          </w:tcPr>
          <w:p w14:paraId="4171AE60" w14:textId="77777777" w:rsidR="00243D5E" w:rsidRPr="00250E3D" w:rsidRDefault="00243D5E" w:rsidP="00243D5E">
            <w:pPr>
              <w:rPr>
                <w:rFonts w:ascii="Arial" w:hAnsi="Arial" w:cs="Arial"/>
              </w:rPr>
            </w:pPr>
          </w:p>
          <w:p w14:paraId="4A1263F1" w14:textId="413B65FA" w:rsidR="00243D5E" w:rsidRPr="00250E3D" w:rsidRDefault="00243D5E" w:rsidP="00243D5E">
            <w:pPr>
              <w:spacing w:line="264" w:lineRule="auto"/>
              <w:jc w:val="center"/>
              <w:rPr>
                <w:rFonts w:ascii="Arial" w:eastAsia="Arial Narrow" w:hAnsi="Arial" w:cs="Arial"/>
              </w:rPr>
            </w:pPr>
            <w:r w:rsidRPr="00250E3D">
              <w:rPr>
                <w:rFonts w:ascii="Arial" w:hAnsi="Arial" w:cs="Arial"/>
              </w:rPr>
              <w:t>Carpetas de archivo del proceso</w:t>
            </w:r>
          </w:p>
        </w:tc>
      </w:tr>
      <w:tr w:rsidR="00A63C05" w:rsidRPr="00250E3D" w14:paraId="52E7BD9C" w14:textId="77777777" w:rsidTr="00727DD9">
        <w:trPr>
          <w:trHeight w:val="146"/>
        </w:trPr>
        <w:tc>
          <w:tcPr>
            <w:tcW w:w="568" w:type="dxa"/>
            <w:shd w:val="clear" w:color="auto" w:fill="auto"/>
          </w:tcPr>
          <w:p w14:paraId="34A11463" w14:textId="77777777" w:rsidR="008D54DC" w:rsidRPr="00250E3D" w:rsidRDefault="008D54DC">
            <w:pPr>
              <w:pBdr>
                <w:top w:val="nil"/>
                <w:left w:val="nil"/>
                <w:bottom w:val="nil"/>
                <w:right w:val="nil"/>
                <w:between w:val="nil"/>
              </w:pBdr>
              <w:spacing w:line="264" w:lineRule="auto"/>
              <w:ind w:left="720"/>
              <w:jc w:val="center"/>
              <w:rPr>
                <w:rFonts w:ascii="Arial" w:eastAsia="Arial Narrow" w:hAnsi="Arial" w:cs="Arial"/>
                <w:b/>
              </w:rPr>
            </w:pPr>
          </w:p>
          <w:p w14:paraId="2297F694"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5.</w:t>
            </w:r>
          </w:p>
        </w:tc>
        <w:tc>
          <w:tcPr>
            <w:tcW w:w="1304" w:type="dxa"/>
            <w:shd w:val="clear" w:color="auto" w:fill="auto"/>
            <w:vAlign w:val="center"/>
          </w:tcPr>
          <w:p w14:paraId="3ADB52B9" w14:textId="1505385D"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Búsqueda de Bienes / medidas cautelares</w:t>
            </w:r>
            <w:r w:rsidR="008D4B87" w:rsidRPr="00250E3D">
              <w:rPr>
                <w:rFonts w:ascii="Arial" w:eastAsia="Arial Narrow" w:hAnsi="Arial" w:cs="Arial"/>
              </w:rPr>
              <w:t>.</w:t>
            </w:r>
          </w:p>
        </w:tc>
        <w:tc>
          <w:tcPr>
            <w:tcW w:w="4820" w:type="dxa"/>
            <w:shd w:val="clear" w:color="auto" w:fill="auto"/>
          </w:tcPr>
          <w:p w14:paraId="7091DD77" w14:textId="66A5FC07" w:rsidR="00B72319" w:rsidRPr="00250E3D" w:rsidRDefault="00B72319">
            <w:pPr>
              <w:spacing w:line="264" w:lineRule="auto"/>
              <w:jc w:val="both"/>
              <w:rPr>
                <w:rFonts w:ascii="Arial" w:eastAsia="Arial Narrow" w:hAnsi="Arial" w:cs="Arial"/>
              </w:rPr>
            </w:pPr>
            <w:r w:rsidRPr="00250E3D">
              <w:rPr>
                <w:rFonts w:ascii="Arial" w:eastAsia="Arial Narrow" w:hAnsi="Arial" w:cs="Arial"/>
              </w:rPr>
              <w:t>Búsqueda de Bienes:</w:t>
            </w:r>
          </w:p>
          <w:p w14:paraId="7D8786B0" w14:textId="77777777" w:rsidR="00B72319" w:rsidRPr="00250E3D" w:rsidRDefault="00B72319">
            <w:pPr>
              <w:spacing w:line="264" w:lineRule="auto"/>
              <w:jc w:val="both"/>
              <w:rPr>
                <w:rFonts w:ascii="Arial" w:eastAsia="Arial Narrow" w:hAnsi="Arial" w:cs="Arial"/>
              </w:rPr>
            </w:pPr>
          </w:p>
          <w:p w14:paraId="0B015D93" w14:textId="26EA172B" w:rsidR="008D54DC" w:rsidRPr="00250E3D" w:rsidRDefault="00000000">
            <w:pPr>
              <w:spacing w:line="264" w:lineRule="auto"/>
              <w:jc w:val="both"/>
              <w:rPr>
                <w:rFonts w:ascii="Arial" w:eastAsia="Arial Narrow" w:hAnsi="Arial" w:cs="Arial"/>
              </w:rPr>
            </w:pPr>
            <w:r w:rsidRPr="00250E3D">
              <w:rPr>
                <w:rFonts w:ascii="Arial" w:eastAsia="Arial Narrow" w:hAnsi="Arial" w:cs="Arial"/>
              </w:rPr>
              <w:t xml:space="preserve">El responsable del proceso debe indagar y solicitar la información pertinente, a las entidades públicas y/o privadas del nivel nacional o departamental, que le permita identificar los bienes muebles, </w:t>
            </w:r>
            <w:r w:rsidR="00AC403E" w:rsidRPr="00250E3D">
              <w:rPr>
                <w:rFonts w:ascii="Arial" w:eastAsia="Arial Narrow" w:hAnsi="Arial" w:cs="Arial"/>
              </w:rPr>
              <w:t>inmueble, ingresos</w:t>
            </w:r>
            <w:r w:rsidRPr="00250E3D">
              <w:rPr>
                <w:rFonts w:ascii="Arial" w:eastAsia="Arial Narrow" w:hAnsi="Arial" w:cs="Arial"/>
              </w:rPr>
              <w:t xml:space="preserve"> y demás que constituyan el patrimonio del deudor.</w:t>
            </w:r>
          </w:p>
          <w:p w14:paraId="4E6F8620" w14:textId="77777777" w:rsidR="008D54DC" w:rsidRPr="00250E3D" w:rsidRDefault="008D54DC">
            <w:pPr>
              <w:spacing w:line="264" w:lineRule="auto"/>
              <w:jc w:val="both"/>
              <w:rPr>
                <w:rFonts w:ascii="Arial" w:eastAsia="Arial Narrow" w:hAnsi="Arial" w:cs="Arial"/>
              </w:rPr>
            </w:pPr>
          </w:p>
          <w:p w14:paraId="64610814"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Una vez se hayan identificado bienes que constituyen el patrimonio del deudor, la dependencia encargada, deberá librar los oficios para hacer efectivo el embargo o las medidas cautelares que procedan.</w:t>
            </w:r>
          </w:p>
          <w:p w14:paraId="3881338E" w14:textId="77777777" w:rsidR="00370BDE" w:rsidRPr="00250E3D" w:rsidRDefault="00370BDE">
            <w:pPr>
              <w:spacing w:line="264" w:lineRule="auto"/>
              <w:jc w:val="both"/>
              <w:rPr>
                <w:rFonts w:ascii="Arial" w:eastAsia="Arial Narrow" w:hAnsi="Arial" w:cs="Arial"/>
              </w:rPr>
            </w:pPr>
          </w:p>
          <w:p w14:paraId="2BF4CE5D" w14:textId="77777777" w:rsidR="00370BDE" w:rsidRPr="00250E3D" w:rsidRDefault="00370BDE">
            <w:pPr>
              <w:spacing w:line="264" w:lineRule="auto"/>
              <w:jc w:val="both"/>
              <w:rPr>
                <w:rFonts w:ascii="Arial" w:eastAsia="Arial Narrow" w:hAnsi="Arial" w:cs="Arial"/>
              </w:rPr>
            </w:pPr>
            <w:r w:rsidRPr="00250E3D">
              <w:rPr>
                <w:rFonts w:ascii="Arial" w:eastAsia="Arial Narrow" w:hAnsi="Arial" w:cs="Arial"/>
              </w:rPr>
              <w:t>Para la indagación de bienes la oficina responsable del proceso tendrá en cuenta los convenios celebrados con entidades publicas o privadas, que permitan realizar una búsqueda a nivel nacional.</w:t>
            </w:r>
          </w:p>
          <w:p w14:paraId="5B839704" w14:textId="77777777" w:rsidR="00B72319" w:rsidRPr="00250E3D" w:rsidRDefault="00B72319">
            <w:pPr>
              <w:spacing w:line="264" w:lineRule="auto"/>
              <w:jc w:val="both"/>
              <w:rPr>
                <w:rFonts w:ascii="Arial" w:eastAsia="Arial Narrow" w:hAnsi="Arial" w:cs="Arial"/>
              </w:rPr>
            </w:pPr>
          </w:p>
          <w:p w14:paraId="1BCFB4DB" w14:textId="77777777" w:rsidR="00B72319" w:rsidRPr="00250E3D" w:rsidRDefault="00B72319">
            <w:pPr>
              <w:spacing w:line="264" w:lineRule="auto"/>
              <w:jc w:val="both"/>
              <w:rPr>
                <w:rFonts w:ascii="Arial" w:eastAsia="Arial Narrow" w:hAnsi="Arial" w:cs="Arial"/>
              </w:rPr>
            </w:pPr>
            <w:r w:rsidRPr="00250E3D">
              <w:rPr>
                <w:rFonts w:ascii="Arial" w:eastAsia="Arial Narrow" w:hAnsi="Arial" w:cs="Arial"/>
              </w:rPr>
              <w:t>Medidas Cautelares.</w:t>
            </w:r>
          </w:p>
          <w:p w14:paraId="1CA767D3" w14:textId="77777777" w:rsidR="00B72319" w:rsidRPr="00250E3D" w:rsidRDefault="00B72319">
            <w:pPr>
              <w:spacing w:line="264" w:lineRule="auto"/>
              <w:jc w:val="both"/>
              <w:rPr>
                <w:rFonts w:ascii="Arial" w:eastAsia="Arial Narrow" w:hAnsi="Arial" w:cs="Arial"/>
              </w:rPr>
            </w:pPr>
          </w:p>
          <w:p w14:paraId="4629F8AF" w14:textId="77777777" w:rsidR="00016BD6" w:rsidRPr="00250E3D" w:rsidRDefault="00B72319">
            <w:pPr>
              <w:spacing w:line="264" w:lineRule="auto"/>
              <w:jc w:val="both"/>
              <w:rPr>
                <w:rFonts w:ascii="Arial" w:eastAsia="Arial Narrow" w:hAnsi="Arial" w:cs="Arial"/>
              </w:rPr>
            </w:pPr>
            <w:r w:rsidRPr="00250E3D">
              <w:rPr>
                <w:rFonts w:ascii="Arial" w:eastAsia="Arial Narrow" w:hAnsi="Arial" w:cs="Arial"/>
              </w:rPr>
              <w:t>De forma previa, simultanea o posterior al mandamiento de pago, podrán decretarse las medidas cautelares en cuaderno separado</w:t>
            </w:r>
            <w:r w:rsidR="00016BD6" w:rsidRPr="00250E3D">
              <w:rPr>
                <w:rFonts w:ascii="Arial" w:eastAsia="Arial Narrow" w:hAnsi="Arial" w:cs="Arial"/>
              </w:rPr>
              <w:t>.</w:t>
            </w:r>
          </w:p>
          <w:p w14:paraId="5F51DD02" w14:textId="77777777" w:rsidR="00016BD6" w:rsidRPr="00250E3D" w:rsidRDefault="00016BD6">
            <w:pPr>
              <w:spacing w:line="264" w:lineRule="auto"/>
              <w:jc w:val="both"/>
              <w:rPr>
                <w:rFonts w:ascii="Arial" w:eastAsia="Arial Narrow" w:hAnsi="Arial" w:cs="Arial"/>
              </w:rPr>
            </w:pPr>
          </w:p>
          <w:p w14:paraId="27FB199A" w14:textId="77777777" w:rsidR="00B72319" w:rsidRPr="00250E3D" w:rsidRDefault="00016BD6">
            <w:pPr>
              <w:spacing w:line="264" w:lineRule="auto"/>
              <w:jc w:val="both"/>
              <w:rPr>
                <w:rFonts w:ascii="Arial" w:eastAsia="Arial Narrow" w:hAnsi="Arial" w:cs="Arial"/>
              </w:rPr>
            </w:pPr>
            <w:r w:rsidRPr="00250E3D">
              <w:rPr>
                <w:rFonts w:ascii="Arial" w:eastAsia="Arial Narrow" w:hAnsi="Arial" w:cs="Arial"/>
              </w:rPr>
              <w:t>En el auto de ordenará como mínimo</w:t>
            </w:r>
            <w:r w:rsidR="00B72319" w:rsidRPr="00250E3D">
              <w:rPr>
                <w:rFonts w:ascii="Arial" w:eastAsia="Arial Narrow" w:hAnsi="Arial" w:cs="Arial"/>
              </w:rPr>
              <w:t xml:space="preserve"> el embargo </w:t>
            </w:r>
            <w:r w:rsidR="00061A53" w:rsidRPr="00250E3D">
              <w:rPr>
                <w:rFonts w:ascii="Arial" w:eastAsia="Arial Narrow" w:hAnsi="Arial" w:cs="Arial"/>
              </w:rPr>
              <w:t>y el secuestro preventivo de los bienes del deudor que se hayan establecido como de su propiedad.</w:t>
            </w:r>
            <w:r w:rsidRPr="00250E3D">
              <w:rPr>
                <w:rFonts w:ascii="Arial" w:eastAsia="Arial Narrow" w:hAnsi="Arial" w:cs="Arial"/>
              </w:rPr>
              <w:t xml:space="preserve"> </w:t>
            </w:r>
            <w:r w:rsidR="00913E03" w:rsidRPr="00250E3D">
              <w:rPr>
                <w:rFonts w:ascii="Arial" w:eastAsia="Arial Narrow" w:hAnsi="Arial" w:cs="Arial"/>
              </w:rPr>
              <w:t>Las medidas se</w:t>
            </w:r>
            <w:r w:rsidRPr="00250E3D">
              <w:rPr>
                <w:rFonts w:ascii="Arial" w:eastAsia="Arial Narrow" w:hAnsi="Arial" w:cs="Arial"/>
              </w:rPr>
              <w:t xml:space="preserve"> decretarán inmediatamente y sin necesidad de notificar el auto de embargo a la parte afectada.</w:t>
            </w:r>
          </w:p>
          <w:p w14:paraId="389FEF17" w14:textId="77777777" w:rsidR="00BD45E5" w:rsidRPr="00250E3D" w:rsidRDefault="00BD45E5">
            <w:pPr>
              <w:spacing w:line="264" w:lineRule="auto"/>
              <w:jc w:val="both"/>
              <w:rPr>
                <w:rFonts w:ascii="Arial" w:eastAsia="Arial Narrow" w:hAnsi="Arial" w:cs="Arial"/>
              </w:rPr>
            </w:pPr>
          </w:p>
          <w:p w14:paraId="27795C88" w14:textId="6722B28A" w:rsidR="00BD45E5" w:rsidRPr="00250E3D" w:rsidRDefault="00BD45E5">
            <w:pPr>
              <w:spacing w:line="264" w:lineRule="auto"/>
              <w:jc w:val="both"/>
              <w:rPr>
                <w:rFonts w:ascii="Arial" w:eastAsia="Arial Narrow" w:hAnsi="Arial" w:cs="Arial"/>
              </w:rPr>
            </w:pPr>
            <w:r w:rsidRPr="00250E3D">
              <w:rPr>
                <w:rFonts w:ascii="Arial" w:eastAsia="Arial Narrow" w:hAnsi="Arial" w:cs="Arial"/>
              </w:rPr>
              <w:t xml:space="preserve">Para ordenar en forma debida </w:t>
            </w:r>
            <w:r w:rsidR="008D4B87" w:rsidRPr="00250E3D">
              <w:rPr>
                <w:rFonts w:ascii="Arial" w:eastAsia="Arial Narrow" w:hAnsi="Arial" w:cs="Arial"/>
              </w:rPr>
              <w:t>la Medidas Cautelares, el responsable del proceso, deberá atender lo preceptuado por el numeral 3.12 y subsiguientes de la Resolución N° 022 de 2021 expedida por la Contraloría Municipal de Girón.</w:t>
            </w:r>
          </w:p>
        </w:tc>
        <w:tc>
          <w:tcPr>
            <w:tcW w:w="1843" w:type="dxa"/>
            <w:shd w:val="clear" w:color="auto" w:fill="auto"/>
            <w:vAlign w:val="center"/>
          </w:tcPr>
          <w:p w14:paraId="75DF9E40"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Oficina jurídica y de Procesos</w:t>
            </w:r>
          </w:p>
        </w:tc>
        <w:tc>
          <w:tcPr>
            <w:tcW w:w="1417" w:type="dxa"/>
            <w:shd w:val="clear" w:color="auto" w:fill="auto"/>
          </w:tcPr>
          <w:p w14:paraId="1EC6FD14" w14:textId="77777777" w:rsidR="008D54DC" w:rsidRPr="00250E3D" w:rsidRDefault="008D54DC">
            <w:pPr>
              <w:spacing w:line="264" w:lineRule="auto"/>
              <w:jc w:val="center"/>
              <w:rPr>
                <w:rFonts w:ascii="Arial" w:eastAsia="Arial Narrow" w:hAnsi="Arial" w:cs="Arial"/>
              </w:rPr>
            </w:pPr>
          </w:p>
        </w:tc>
      </w:tr>
      <w:tr w:rsidR="00A63C05" w:rsidRPr="00250E3D" w14:paraId="2F1B9020" w14:textId="77777777" w:rsidTr="00727DD9">
        <w:trPr>
          <w:trHeight w:val="146"/>
        </w:trPr>
        <w:tc>
          <w:tcPr>
            <w:tcW w:w="568" w:type="dxa"/>
            <w:shd w:val="clear" w:color="auto" w:fill="auto"/>
          </w:tcPr>
          <w:p w14:paraId="08BE11A3"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lastRenderedPageBreak/>
              <w:t>6.</w:t>
            </w:r>
          </w:p>
          <w:p w14:paraId="7EB751F5" w14:textId="77777777" w:rsidR="008D54DC" w:rsidRPr="00250E3D" w:rsidRDefault="008D54DC">
            <w:pPr>
              <w:spacing w:line="264" w:lineRule="auto"/>
              <w:jc w:val="center"/>
              <w:rPr>
                <w:rFonts w:ascii="Arial" w:eastAsia="Arial Narrow" w:hAnsi="Arial" w:cs="Arial"/>
                <w:b/>
              </w:rPr>
            </w:pPr>
          </w:p>
        </w:tc>
        <w:tc>
          <w:tcPr>
            <w:tcW w:w="1304" w:type="dxa"/>
            <w:shd w:val="clear" w:color="auto" w:fill="auto"/>
            <w:vAlign w:val="center"/>
          </w:tcPr>
          <w:p w14:paraId="59D0299A" w14:textId="0B088304"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Inicio cobro coactivo – mandamiento de pago</w:t>
            </w:r>
            <w:r w:rsidR="008D4B87" w:rsidRPr="00250E3D">
              <w:rPr>
                <w:rFonts w:ascii="Arial" w:eastAsia="Arial Narrow" w:hAnsi="Arial" w:cs="Arial"/>
              </w:rPr>
              <w:t>.</w:t>
            </w:r>
          </w:p>
        </w:tc>
        <w:tc>
          <w:tcPr>
            <w:tcW w:w="4820" w:type="dxa"/>
            <w:shd w:val="clear" w:color="auto" w:fill="auto"/>
          </w:tcPr>
          <w:p w14:paraId="21D8CDB1"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La Oficina Jurídica y de Procesos, debe proferir el documento denominado “Mandamiento de Pago” que contendrá como mínimo la orden de pago del capital de la deuda más los intereses causados a la fecha. La identificación de la persona Natural o Jurídica obligada a pagar y el término dentro del cual debe hacer dicho pago.</w:t>
            </w:r>
          </w:p>
          <w:p w14:paraId="1557C37D" w14:textId="77777777" w:rsidR="008D54DC" w:rsidRPr="00250E3D" w:rsidRDefault="008D54DC">
            <w:pPr>
              <w:spacing w:line="264" w:lineRule="auto"/>
              <w:jc w:val="both"/>
              <w:rPr>
                <w:rFonts w:ascii="Arial" w:eastAsia="Arial Narrow" w:hAnsi="Arial" w:cs="Arial"/>
              </w:rPr>
            </w:pPr>
          </w:p>
          <w:p w14:paraId="62F35120"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Además, el auto en mención deberá tener una parte considerativa en donde se exponen los fundamentos legales en los que se soporta la expedición del Mandamiento de pago, los antecedentes de hecho que indicarán como mínimo el origen del título y las actuaciones procesales relevantes a la fecha</w:t>
            </w:r>
          </w:p>
          <w:p w14:paraId="2B7C13BD" w14:textId="77777777" w:rsidR="008D54DC" w:rsidRPr="00250E3D" w:rsidRDefault="008D54DC">
            <w:pPr>
              <w:spacing w:line="264" w:lineRule="auto"/>
              <w:jc w:val="both"/>
              <w:rPr>
                <w:rFonts w:ascii="Arial" w:eastAsia="Arial Narrow" w:hAnsi="Arial" w:cs="Arial"/>
              </w:rPr>
            </w:pPr>
          </w:p>
          <w:p w14:paraId="520E0EB4" w14:textId="696862D8" w:rsidR="008D54DC" w:rsidRPr="00250E3D" w:rsidRDefault="00000000">
            <w:pPr>
              <w:spacing w:line="264" w:lineRule="auto"/>
              <w:jc w:val="both"/>
              <w:rPr>
                <w:rFonts w:ascii="Arial" w:eastAsia="Arial Narrow" w:hAnsi="Arial" w:cs="Arial"/>
              </w:rPr>
            </w:pPr>
            <w:r w:rsidRPr="00250E3D">
              <w:rPr>
                <w:rFonts w:ascii="Arial" w:eastAsia="Arial Narrow" w:hAnsi="Arial" w:cs="Arial"/>
              </w:rPr>
              <w:t xml:space="preserve">El contenido del Mandamiento de pago, además de lo antes expuesto, debe </w:t>
            </w:r>
            <w:r w:rsidR="00AC403E" w:rsidRPr="00250E3D">
              <w:rPr>
                <w:rFonts w:ascii="Arial" w:eastAsia="Arial Narrow" w:hAnsi="Arial" w:cs="Arial"/>
              </w:rPr>
              <w:t>atender a</w:t>
            </w:r>
            <w:r w:rsidRPr="00250E3D">
              <w:rPr>
                <w:rFonts w:ascii="Arial" w:eastAsia="Arial Narrow" w:hAnsi="Arial" w:cs="Arial"/>
              </w:rPr>
              <w:t xml:space="preserve"> los prescrito por los numerales 3.5 y 3.5.1 de la Resolución No 022 de 2021</w:t>
            </w:r>
          </w:p>
        </w:tc>
        <w:tc>
          <w:tcPr>
            <w:tcW w:w="1843" w:type="dxa"/>
            <w:shd w:val="clear" w:color="auto" w:fill="auto"/>
            <w:vAlign w:val="center"/>
          </w:tcPr>
          <w:p w14:paraId="0056EF74"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Oficina jurídica y de Procesos</w:t>
            </w:r>
          </w:p>
        </w:tc>
        <w:tc>
          <w:tcPr>
            <w:tcW w:w="1417" w:type="dxa"/>
            <w:shd w:val="clear" w:color="auto" w:fill="auto"/>
          </w:tcPr>
          <w:p w14:paraId="5881E081" w14:textId="77777777" w:rsidR="00243D5E" w:rsidRPr="00250E3D" w:rsidRDefault="00243D5E" w:rsidP="00243D5E">
            <w:pPr>
              <w:jc w:val="both"/>
              <w:rPr>
                <w:rFonts w:ascii="Arial" w:hAnsi="Arial" w:cs="Arial"/>
              </w:rPr>
            </w:pPr>
          </w:p>
          <w:p w14:paraId="54E5F666" w14:textId="77777777" w:rsidR="00243D5E" w:rsidRPr="00250E3D" w:rsidRDefault="00243D5E" w:rsidP="00243D5E">
            <w:pPr>
              <w:spacing w:line="264" w:lineRule="auto"/>
              <w:jc w:val="center"/>
              <w:rPr>
                <w:rFonts w:ascii="Arial" w:hAnsi="Arial" w:cs="Arial"/>
              </w:rPr>
            </w:pPr>
          </w:p>
          <w:p w14:paraId="1C62EE90" w14:textId="77777777" w:rsidR="00243D5E" w:rsidRPr="00250E3D" w:rsidRDefault="00243D5E" w:rsidP="00243D5E">
            <w:pPr>
              <w:spacing w:line="264" w:lineRule="auto"/>
              <w:jc w:val="center"/>
              <w:rPr>
                <w:rFonts w:ascii="Arial" w:hAnsi="Arial" w:cs="Arial"/>
              </w:rPr>
            </w:pPr>
          </w:p>
          <w:p w14:paraId="7340D7E8" w14:textId="77777777" w:rsidR="00243D5E" w:rsidRPr="00250E3D" w:rsidRDefault="00243D5E" w:rsidP="00243D5E">
            <w:pPr>
              <w:spacing w:line="264" w:lineRule="auto"/>
              <w:jc w:val="center"/>
              <w:rPr>
                <w:rFonts w:ascii="Arial" w:hAnsi="Arial" w:cs="Arial"/>
              </w:rPr>
            </w:pPr>
          </w:p>
          <w:p w14:paraId="53BA7D52" w14:textId="77777777" w:rsidR="00243D5E" w:rsidRPr="00250E3D" w:rsidRDefault="00243D5E" w:rsidP="00243D5E">
            <w:pPr>
              <w:spacing w:line="264" w:lineRule="auto"/>
              <w:jc w:val="center"/>
              <w:rPr>
                <w:rFonts w:ascii="Arial" w:hAnsi="Arial" w:cs="Arial"/>
              </w:rPr>
            </w:pPr>
          </w:p>
          <w:p w14:paraId="5C50781E" w14:textId="77777777" w:rsidR="00243D5E" w:rsidRPr="00250E3D" w:rsidRDefault="00243D5E" w:rsidP="00243D5E">
            <w:pPr>
              <w:spacing w:line="264" w:lineRule="auto"/>
              <w:jc w:val="center"/>
              <w:rPr>
                <w:rFonts w:ascii="Arial" w:hAnsi="Arial" w:cs="Arial"/>
              </w:rPr>
            </w:pPr>
          </w:p>
          <w:p w14:paraId="70CAA321" w14:textId="77777777" w:rsidR="00243D5E" w:rsidRPr="00250E3D" w:rsidRDefault="00243D5E" w:rsidP="00243D5E">
            <w:pPr>
              <w:spacing w:line="264" w:lineRule="auto"/>
              <w:jc w:val="center"/>
              <w:rPr>
                <w:rFonts w:ascii="Arial" w:hAnsi="Arial" w:cs="Arial"/>
              </w:rPr>
            </w:pPr>
          </w:p>
          <w:p w14:paraId="5F3E4268" w14:textId="77777777" w:rsidR="00243D5E" w:rsidRPr="00250E3D" w:rsidRDefault="00243D5E" w:rsidP="00243D5E">
            <w:pPr>
              <w:spacing w:line="264" w:lineRule="auto"/>
              <w:jc w:val="center"/>
              <w:rPr>
                <w:rFonts w:ascii="Arial" w:hAnsi="Arial" w:cs="Arial"/>
              </w:rPr>
            </w:pPr>
          </w:p>
          <w:p w14:paraId="2E153651" w14:textId="77777777" w:rsidR="00243D5E" w:rsidRPr="00250E3D" w:rsidRDefault="00243D5E" w:rsidP="00243D5E">
            <w:pPr>
              <w:spacing w:line="264" w:lineRule="auto"/>
              <w:jc w:val="center"/>
              <w:rPr>
                <w:rFonts w:ascii="Arial" w:hAnsi="Arial" w:cs="Arial"/>
              </w:rPr>
            </w:pPr>
          </w:p>
          <w:p w14:paraId="222CE360" w14:textId="728687D0" w:rsidR="008D54DC" w:rsidRPr="00250E3D" w:rsidRDefault="00243D5E" w:rsidP="00243D5E">
            <w:pPr>
              <w:spacing w:line="264" w:lineRule="auto"/>
              <w:jc w:val="center"/>
              <w:rPr>
                <w:rFonts w:ascii="Arial" w:eastAsia="Arial Narrow" w:hAnsi="Arial" w:cs="Arial"/>
              </w:rPr>
            </w:pPr>
            <w:r w:rsidRPr="00250E3D">
              <w:rPr>
                <w:rFonts w:ascii="Arial" w:hAnsi="Arial" w:cs="Arial"/>
              </w:rPr>
              <w:t>Carpetas de archivo del proceso</w:t>
            </w:r>
          </w:p>
        </w:tc>
      </w:tr>
      <w:tr w:rsidR="00A63C05" w:rsidRPr="00250E3D" w14:paraId="4EC00364" w14:textId="77777777" w:rsidTr="00727DD9">
        <w:trPr>
          <w:trHeight w:val="2221"/>
        </w:trPr>
        <w:tc>
          <w:tcPr>
            <w:tcW w:w="568" w:type="dxa"/>
            <w:shd w:val="clear" w:color="auto" w:fill="auto"/>
          </w:tcPr>
          <w:p w14:paraId="544D2FA9"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 xml:space="preserve">7. </w:t>
            </w:r>
          </w:p>
        </w:tc>
        <w:tc>
          <w:tcPr>
            <w:tcW w:w="1304" w:type="dxa"/>
            <w:shd w:val="clear" w:color="auto" w:fill="auto"/>
            <w:vAlign w:val="center"/>
          </w:tcPr>
          <w:p w14:paraId="626D32C2" w14:textId="22565CBD" w:rsidR="008D54DC" w:rsidRPr="00250E3D" w:rsidRDefault="00000000" w:rsidP="008D4B87">
            <w:pPr>
              <w:spacing w:line="264" w:lineRule="auto"/>
              <w:jc w:val="center"/>
              <w:rPr>
                <w:rFonts w:ascii="Arial" w:eastAsia="Arial Narrow" w:hAnsi="Arial" w:cs="Arial"/>
              </w:rPr>
            </w:pPr>
            <w:r w:rsidRPr="00250E3D">
              <w:rPr>
                <w:rFonts w:ascii="Arial" w:eastAsia="Arial Narrow" w:hAnsi="Arial" w:cs="Arial"/>
              </w:rPr>
              <w:t>Notificación personal - Procedencia de excepciones</w:t>
            </w:r>
            <w:r w:rsidR="008D4B87" w:rsidRPr="00250E3D">
              <w:rPr>
                <w:rFonts w:ascii="Arial" w:eastAsia="Arial Narrow" w:hAnsi="Arial" w:cs="Arial"/>
              </w:rPr>
              <w:t>.</w:t>
            </w:r>
          </w:p>
        </w:tc>
        <w:tc>
          <w:tcPr>
            <w:tcW w:w="4820" w:type="dxa"/>
            <w:shd w:val="clear" w:color="auto" w:fill="auto"/>
          </w:tcPr>
          <w:p w14:paraId="12411BB7"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 xml:space="preserve">Notificación Personal. </w:t>
            </w:r>
          </w:p>
          <w:p w14:paraId="66D0E9C9" w14:textId="77777777" w:rsidR="008D54DC" w:rsidRPr="00250E3D" w:rsidRDefault="008D54DC">
            <w:pPr>
              <w:spacing w:line="264" w:lineRule="auto"/>
              <w:jc w:val="both"/>
              <w:rPr>
                <w:rFonts w:ascii="Arial" w:eastAsia="Arial Narrow" w:hAnsi="Arial" w:cs="Arial"/>
              </w:rPr>
            </w:pPr>
          </w:p>
          <w:p w14:paraId="77A5A799"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 xml:space="preserve">Conforme a lo estipulado por el numeral 3.7 de la Resolución N° 022 de 2021 expedida por la Contraloría Municipal de Girón, una vez proferido el Mandamiento de Pago, este deberá ser notificado personalmente. </w:t>
            </w:r>
          </w:p>
          <w:p w14:paraId="291B81C8" w14:textId="77777777" w:rsidR="008D54DC" w:rsidRPr="00250E3D" w:rsidRDefault="008D54DC">
            <w:pPr>
              <w:spacing w:line="264" w:lineRule="auto"/>
              <w:jc w:val="both"/>
              <w:rPr>
                <w:rFonts w:ascii="Arial" w:eastAsia="Arial Narrow" w:hAnsi="Arial" w:cs="Arial"/>
              </w:rPr>
            </w:pPr>
          </w:p>
          <w:p w14:paraId="1F4EB066"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Para la notificación personal, se deberá tener en cuenta lo prescrito por el artículo 68 y concomitantes de la Ley 1437 de 2011.</w:t>
            </w:r>
          </w:p>
          <w:p w14:paraId="28D1EB42" w14:textId="77777777" w:rsidR="008D54DC" w:rsidRPr="00250E3D" w:rsidRDefault="008D54DC">
            <w:pPr>
              <w:spacing w:line="264" w:lineRule="auto"/>
              <w:jc w:val="both"/>
              <w:rPr>
                <w:rFonts w:ascii="Arial" w:eastAsia="Arial Narrow" w:hAnsi="Arial" w:cs="Arial"/>
              </w:rPr>
            </w:pPr>
          </w:p>
          <w:p w14:paraId="183B1148"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Sin perjuicio de lo antes descrito, el funcionario responsable del proceso, para la notificación personal, deberá además tener en cuenta lo prescrito por los numerales 3.7, 3.7.1 y 3.7.1.1 de la resolución antes comentada.</w:t>
            </w:r>
          </w:p>
          <w:p w14:paraId="2D12A384" w14:textId="77777777" w:rsidR="008D54DC" w:rsidRPr="00250E3D" w:rsidRDefault="008D54DC">
            <w:pPr>
              <w:spacing w:line="264" w:lineRule="auto"/>
              <w:jc w:val="both"/>
              <w:rPr>
                <w:rFonts w:ascii="Arial" w:eastAsia="Arial Narrow" w:hAnsi="Arial" w:cs="Arial"/>
              </w:rPr>
            </w:pPr>
          </w:p>
          <w:p w14:paraId="3F17C6CF"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Procedencia de Excepciones.</w:t>
            </w:r>
          </w:p>
          <w:p w14:paraId="0E32D476" w14:textId="77777777" w:rsidR="008D54DC" w:rsidRPr="00250E3D" w:rsidRDefault="008D54DC">
            <w:pPr>
              <w:spacing w:line="264" w:lineRule="auto"/>
              <w:jc w:val="both"/>
              <w:rPr>
                <w:rFonts w:ascii="Arial" w:eastAsia="Arial Narrow" w:hAnsi="Arial" w:cs="Arial"/>
              </w:rPr>
            </w:pPr>
          </w:p>
          <w:p w14:paraId="4F0D5D80"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De acuerdo a lo prescrito por los artículos 3.8.2 y 3.9.2 de la Resolución N° 022 de 2021, contra el Mandamiento de Pago proceden los recursos de Reposición para interponer excepciones previas, así como, la interposición de excepciones de mérito, en cada caso, contra aspectos de forma y de fondo del mandamiento de pago, respectivamente.</w:t>
            </w:r>
          </w:p>
        </w:tc>
        <w:tc>
          <w:tcPr>
            <w:tcW w:w="1843" w:type="dxa"/>
            <w:shd w:val="clear" w:color="auto" w:fill="auto"/>
            <w:vAlign w:val="center"/>
          </w:tcPr>
          <w:p w14:paraId="4EC8DEE7"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Oficina jurídica y de Procesos</w:t>
            </w:r>
          </w:p>
        </w:tc>
        <w:tc>
          <w:tcPr>
            <w:tcW w:w="1417" w:type="dxa"/>
            <w:shd w:val="clear" w:color="auto" w:fill="auto"/>
          </w:tcPr>
          <w:p w14:paraId="553C400C" w14:textId="77777777" w:rsidR="00243D5E" w:rsidRPr="00250E3D" w:rsidRDefault="00243D5E" w:rsidP="00243D5E">
            <w:pPr>
              <w:jc w:val="both"/>
              <w:rPr>
                <w:rFonts w:ascii="Arial" w:hAnsi="Arial" w:cs="Arial"/>
              </w:rPr>
            </w:pPr>
          </w:p>
          <w:p w14:paraId="6B55C67E" w14:textId="77777777" w:rsidR="00243D5E" w:rsidRPr="00250E3D" w:rsidRDefault="00243D5E" w:rsidP="00243D5E">
            <w:pPr>
              <w:spacing w:line="264" w:lineRule="auto"/>
              <w:jc w:val="center"/>
              <w:rPr>
                <w:rFonts w:ascii="Arial" w:hAnsi="Arial" w:cs="Arial"/>
              </w:rPr>
            </w:pPr>
          </w:p>
          <w:p w14:paraId="037D098A" w14:textId="77777777" w:rsidR="00243D5E" w:rsidRPr="00250E3D" w:rsidRDefault="00243D5E" w:rsidP="00243D5E">
            <w:pPr>
              <w:spacing w:line="264" w:lineRule="auto"/>
              <w:jc w:val="center"/>
              <w:rPr>
                <w:rFonts w:ascii="Arial" w:hAnsi="Arial" w:cs="Arial"/>
              </w:rPr>
            </w:pPr>
          </w:p>
          <w:p w14:paraId="2D2B2F7A" w14:textId="77777777" w:rsidR="00243D5E" w:rsidRPr="00250E3D" w:rsidRDefault="00243D5E" w:rsidP="00243D5E">
            <w:pPr>
              <w:spacing w:line="264" w:lineRule="auto"/>
              <w:jc w:val="center"/>
              <w:rPr>
                <w:rFonts w:ascii="Arial" w:hAnsi="Arial" w:cs="Arial"/>
              </w:rPr>
            </w:pPr>
          </w:p>
          <w:p w14:paraId="7B7F94CA" w14:textId="77777777" w:rsidR="00243D5E" w:rsidRPr="00250E3D" w:rsidRDefault="00243D5E" w:rsidP="00243D5E">
            <w:pPr>
              <w:spacing w:line="264" w:lineRule="auto"/>
              <w:jc w:val="center"/>
              <w:rPr>
                <w:rFonts w:ascii="Arial" w:hAnsi="Arial" w:cs="Arial"/>
              </w:rPr>
            </w:pPr>
          </w:p>
          <w:p w14:paraId="7B0F7FA6" w14:textId="77777777" w:rsidR="00243D5E" w:rsidRPr="00250E3D" w:rsidRDefault="00243D5E" w:rsidP="00243D5E">
            <w:pPr>
              <w:spacing w:line="264" w:lineRule="auto"/>
              <w:jc w:val="center"/>
              <w:rPr>
                <w:rFonts w:ascii="Arial" w:hAnsi="Arial" w:cs="Arial"/>
              </w:rPr>
            </w:pPr>
          </w:p>
          <w:p w14:paraId="6589A125" w14:textId="77777777" w:rsidR="00243D5E" w:rsidRPr="00250E3D" w:rsidRDefault="00243D5E" w:rsidP="00243D5E">
            <w:pPr>
              <w:spacing w:line="264" w:lineRule="auto"/>
              <w:jc w:val="center"/>
              <w:rPr>
                <w:rFonts w:ascii="Arial" w:hAnsi="Arial" w:cs="Arial"/>
              </w:rPr>
            </w:pPr>
          </w:p>
          <w:p w14:paraId="22B0334D" w14:textId="77777777" w:rsidR="00243D5E" w:rsidRPr="00250E3D" w:rsidRDefault="00243D5E" w:rsidP="00243D5E">
            <w:pPr>
              <w:spacing w:line="264" w:lineRule="auto"/>
              <w:jc w:val="center"/>
              <w:rPr>
                <w:rFonts w:ascii="Arial" w:hAnsi="Arial" w:cs="Arial"/>
              </w:rPr>
            </w:pPr>
          </w:p>
          <w:p w14:paraId="6CBF6D03" w14:textId="77777777" w:rsidR="00243D5E" w:rsidRPr="00250E3D" w:rsidRDefault="00243D5E" w:rsidP="00243D5E">
            <w:pPr>
              <w:spacing w:line="264" w:lineRule="auto"/>
              <w:jc w:val="center"/>
              <w:rPr>
                <w:rFonts w:ascii="Arial" w:hAnsi="Arial" w:cs="Arial"/>
              </w:rPr>
            </w:pPr>
          </w:p>
          <w:p w14:paraId="76E969F5" w14:textId="77777777" w:rsidR="00243D5E" w:rsidRPr="00250E3D" w:rsidRDefault="00243D5E" w:rsidP="00243D5E">
            <w:pPr>
              <w:spacing w:line="264" w:lineRule="auto"/>
              <w:jc w:val="center"/>
              <w:rPr>
                <w:rFonts w:ascii="Arial" w:hAnsi="Arial" w:cs="Arial"/>
              </w:rPr>
            </w:pPr>
          </w:p>
          <w:p w14:paraId="601FFCBA" w14:textId="77777777" w:rsidR="00243D5E" w:rsidRPr="00250E3D" w:rsidRDefault="00243D5E" w:rsidP="00243D5E">
            <w:pPr>
              <w:spacing w:line="264" w:lineRule="auto"/>
              <w:jc w:val="center"/>
              <w:rPr>
                <w:rFonts w:ascii="Arial" w:hAnsi="Arial" w:cs="Arial"/>
              </w:rPr>
            </w:pPr>
          </w:p>
          <w:p w14:paraId="20190CB7" w14:textId="77777777" w:rsidR="00243D5E" w:rsidRPr="00250E3D" w:rsidRDefault="00243D5E" w:rsidP="00243D5E">
            <w:pPr>
              <w:spacing w:line="264" w:lineRule="auto"/>
              <w:jc w:val="center"/>
              <w:rPr>
                <w:rFonts w:ascii="Arial" w:hAnsi="Arial" w:cs="Arial"/>
              </w:rPr>
            </w:pPr>
          </w:p>
          <w:p w14:paraId="129A7B0B" w14:textId="77777777" w:rsidR="00243D5E" w:rsidRPr="00250E3D" w:rsidRDefault="00243D5E" w:rsidP="00243D5E">
            <w:pPr>
              <w:spacing w:line="264" w:lineRule="auto"/>
              <w:jc w:val="center"/>
              <w:rPr>
                <w:rFonts w:ascii="Arial" w:hAnsi="Arial" w:cs="Arial"/>
              </w:rPr>
            </w:pPr>
          </w:p>
          <w:p w14:paraId="0B1C10DF" w14:textId="7C097A01" w:rsidR="008D54DC" w:rsidRPr="00250E3D" w:rsidRDefault="00243D5E" w:rsidP="00243D5E">
            <w:pPr>
              <w:spacing w:line="264" w:lineRule="auto"/>
              <w:jc w:val="center"/>
              <w:rPr>
                <w:rFonts w:ascii="Arial" w:eastAsia="Arial Narrow" w:hAnsi="Arial" w:cs="Arial"/>
              </w:rPr>
            </w:pPr>
            <w:r w:rsidRPr="00250E3D">
              <w:rPr>
                <w:rFonts w:ascii="Arial" w:hAnsi="Arial" w:cs="Arial"/>
              </w:rPr>
              <w:t>Carpetas de archivo del proceso</w:t>
            </w:r>
          </w:p>
        </w:tc>
      </w:tr>
      <w:tr w:rsidR="00A63C05" w:rsidRPr="00250E3D" w14:paraId="62A2DD54" w14:textId="77777777" w:rsidTr="00727DD9">
        <w:trPr>
          <w:trHeight w:val="146"/>
        </w:trPr>
        <w:tc>
          <w:tcPr>
            <w:tcW w:w="568" w:type="dxa"/>
            <w:shd w:val="clear" w:color="auto" w:fill="auto"/>
          </w:tcPr>
          <w:p w14:paraId="6C997D83"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8.</w:t>
            </w:r>
          </w:p>
        </w:tc>
        <w:tc>
          <w:tcPr>
            <w:tcW w:w="1304" w:type="dxa"/>
            <w:shd w:val="clear" w:color="auto" w:fill="auto"/>
            <w:vAlign w:val="center"/>
          </w:tcPr>
          <w:p w14:paraId="5770F49D" w14:textId="7DDF5C28"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Trámite de las excepciones</w:t>
            </w:r>
            <w:r w:rsidR="008D4B87" w:rsidRPr="00250E3D">
              <w:rPr>
                <w:rFonts w:ascii="Arial" w:eastAsia="Arial Narrow" w:hAnsi="Arial" w:cs="Arial"/>
              </w:rPr>
              <w:t>.</w:t>
            </w:r>
          </w:p>
        </w:tc>
        <w:tc>
          <w:tcPr>
            <w:tcW w:w="4820" w:type="dxa"/>
            <w:shd w:val="clear" w:color="auto" w:fill="auto"/>
          </w:tcPr>
          <w:p w14:paraId="236505C6"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El responsable del proceso tramitará las excepciones presentadas conforme a lo estatuido por los numerales 3.9.3 de la Resolución N° 022 de 2021.</w:t>
            </w:r>
          </w:p>
          <w:p w14:paraId="759B557E" w14:textId="77777777" w:rsidR="008D54DC" w:rsidRPr="00250E3D" w:rsidRDefault="008D54DC">
            <w:pPr>
              <w:spacing w:line="264" w:lineRule="auto"/>
              <w:jc w:val="both"/>
              <w:rPr>
                <w:rFonts w:ascii="Arial" w:eastAsia="Arial Narrow" w:hAnsi="Arial" w:cs="Arial"/>
              </w:rPr>
            </w:pPr>
          </w:p>
          <w:p w14:paraId="632BB76F"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 xml:space="preserve">Cuando en el proceso de hallen probados los hechos que constituyen una excepción deberá </w:t>
            </w:r>
            <w:r w:rsidRPr="00250E3D">
              <w:rPr>
                <w:rFonts w:ascii="Arial" w:eastAsia="Arial Narrow" w:hAnsi="Arial" w:cs="Arial"/>
              </w:rPr>
              <w:lastRenderedPageBreak/>
              <w:t>reconocerla oficiosamente en la sentencia (Acto Administrativo).</w:t>
            </w:r>
          </w:p>
          <w:p w14:paraId="1F29167C" w14:textId="77777777" w:rsidR="008D54DC" w:rsidRPr="00250E3D" w:rsidRDefault="008D54DC">
            <w:pPr>
              <w:spacing w:line="264" w:lineRule="auto"/>
              <w:jc w:val="both"/>
              <w:rPr>
                <w:rFonts w:ascii="Arial" w:eastAsia="Arial Narrow" w:hAnsi="Arial" w:cs="Arial"/>
              </w:rPr>
            </w:pPr>
          </w:p>
          <w:p w14:paraId="065061E0"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El responsable del proceso debe fallar dentro de los quince (15) días siguientes a la notificación memorial de excepciones (deudor).</w:t>
            </w:r>
          </w:p>
          <w:p w14:paraId="54C78526" w14:textId="77777777" w:rsidR="008D54DC" w:rsidRPr="00250E3D" w:rsidRDefault="008D54DC">
            <w:pPr>
              <w:spacing w:line="264" w:lineRule="auto"/>
              <w:jc w:val="both"/>
              <w:rPr>
                <w:rFonts w:ascii="Arial" w:eastAsia="Arial Narrow" w:hAnsi="Arial" w:cs="Arial"/>
              </w:rPr>
            </w:pPr>
          </w:p>
          <w:p w14:paraId="054BD42E"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La decisión sobre las excepciones presentadas (mérito o previas), se proferirá mediante Sentencia (Acto Administrativo) que deberá ser notificada personalmente al interesado.</w:t>
            </w:r>
          </w:p>
          <w:p w14:paraId="4917A63A" w14:textId="77777777" w:rsidR="008D54DC" w:rsidRPr="00250E3D" w:rsidRDefault="008D54DC">
            <w:pPr>
              <w:spacing w:line="264" w:lineRule="auto"/>
              <w:jc w:val="both"/>
              <w:rPr>
                <w:rFonts w:ascii="Arial" w:eastAsia="Arial Narrow" w:hAnsi="Arial" w:cs="Arial"/>
              </w:rPr>
            </w:pPr>
          </w:p>
          <w:p w14:paraId="2B50DDC8"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En la resolución que rechace las excepciones propuestas, se ordenará adelantar la ejecución y remate de los bienes embargados y secuestrados. Contra dicha resolución procede únicamente el recurso de reposición.</w:t>
            </w:r>
          </w:p>
        </w:tc>
        <w:tc>
          <w:tcPr>
            <w:tcW w:w="1843" w:type="dxa"/>
            <w:shd w:val="clear" w:color="auto" w:fill="auto"/>
            <w:vAlign w:val="center"/>
          </w:tcPr>
          <w:p w14:paraId="58590BE9"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lastRenderedPageBreak/>
              <w:t>Oficina jurídica y de Procesos</w:t>
            </w:r>
          </w:p>
        </w:tc>
        <w:tc>
          <w:tcPr>
            <w:tcW w:w="1417" w:type="dxa"/>
            <w:shd w:val="clear" w:color="auto" w:fill="auto"/>
          </w:tcPr>
          <w:p w14:paraId="1E3AB698" w14:textId="77777777" w:rsidR="00243D5E" w:rsidRPr="00250E3D" w:rsidRDefault="00243D5E" w:rsidP="00243D5E">
            <w:pPr>
              <w:jc w:val="both"/>
              <w:rPr>
                <w:rFonts w:ascii="Arial" w:hAnsi="Arial" w:cs="Arial"/>
              </w:rPr>
            </w:pPr>
          </w:p>
          <w:p w14:paraId="4079FCB3" w14:textId="77777777" w:rsidR="00243D5E" w:rsidRPr="00250E3D" w:rsidRDefault="00243D5E" w:rsidP="00243D5E">
            <w:pPr>
              <w:spacing w:line="264" w:lineRule="auto"/>
              <w:jc w:val="center"/>
              <w:rPr>
                <w:rFonts w:ascii="Arial" w:hAnsi="Arial" w:cs="Arial"/>
              </w:rPr>
            </w:pPr>
          </w:p>
          <w:p w14:paraId="0DFB3972" w14:textId="77777777" w:rsidR="00243D5E" w:rsidRPr="00250E3D" w:rsidRDefault="00243D5E" w:rsidP="00243D5E">
            <w:pPr>
              <w:spacing w:line="264" w:lineRule="auto"/>
              <w:jc w:val="center"/>
              <w:rPr>
                <w:rFonts w:ascii="Arial" w:hAnsi="Arial" w:cs="Arial"/>
              </w:rPr>
            </w:pPr>
          </w:p>
          <w:p w14:paraId="5C52D67F" w14:textId="77777777" w:rsidR="00243D5E" w:rsidRPr="00250E3D" w:rsidRDefault="00243D5E" w:rsidP="00243D5E">
            <w:pPr>
              <w:spacing w:line="264" w:lineRule="auto"/>
              <w:jc w:val="center"/>
              <w:rPr>
                <w:rFonts w:ascii="Arial" w:hAnsi="Arial" w:cs="Arial"/>
              </w:rPr>
            </w:pPr>
          </w:p>
          <w:p w14:paraId="0342E852" w14:textId="77777777" w:rsidR="00243D5E" w:rsidRPr="00250E3D" w:rsidRDefault="00243D5E" w:rsidP="00243D5E">
            <w:pPr>
              <w:spacing w:line="264" w:lineRule="auto"/>
              <w:jc w:val="center"/>
              <w:rPr>
                <w:rFonts w:ascii="Arial" w:hAnsi="Arial" w:cs="Arial"/>
              </w:rPr>
            </w:pPr>
          </w:p>
          <w:p w14:paraId="343BA261" w14:textId="77777777" w:rsidR="00243D5E" w:rsidRPr="00250E3D" w:rsidRDefault="00243D5E" w:rsidP="00243D5E">
            <w:pPr>
              <w:spacing w:line="264" w:lineRule="auto"/>
              <w:jc w:val="center"/>
              <w:rPr>
                <w:rFonts w:ascii="Arial" w:hAnsi="Arial" w:cs="Arial"/>
              </w:rPr>
            </w:pPr>
          </w:p>
          <w:p w14:paraId="6C68D6B4" w14:textId="77777777" w:rsidR="00243D5E" w:rsidRPr="00250E3D" w:rsidRDefault="00243D5E" w:rsidP="00243D5E">
            <w:pPr>
              <w:spacing w:line="264" w:lineRule="auto"/>
              <w:jc w:val="center"/>
              <w:rPr>
                <w:rFonts w:ascii="Arial" w:hAnsi="Arial" w:cs="Arial"/>
              </w:rPr>
            </w:pPr>
          </w:p>
          <w:p w14:paraId="11EDC202" w14:textId="77777777" w:rsidR="00243D5E" w:rsidRPr="00250E3D" w:rsidRDefault="00243D5E" w:rsidP="00243D5E">
            <w:pPr>
              <w:spacing w:line="264" w:lineRule="auto"/>
              <w:jc w:val="center"/>
              <w:rPr>
                <w:rFonts w:ascii="Arial" w:hAnsi="Arial" w:cs="Arial"/>
              </w:rPr>
            </w:pPr>
          </w:p>
          <w:p w14:paraId="39137347" w14:textId="77777777" w:rsidR="00243D5E" w:rsidRPr="00250E3D" w:rsidRDefault="00243D5E" w:rsidP="00243D5E">
            <w:pPr>
              <w:spacing w:line="264" w:lineRule="auto"/>
              <w:jc w:val="center"/>
              <w:rPr>
                <w:rFonts w:ascii="Arial" w:hAnsi="Arial" w:cs="Arial"/>
              </w:rPr>
            </w:pPr>
          </w:p>
          <w:p w14:paraId="6B2AC3B5" w14:textId="69388A03" w:rsidR="008D54DC" w:rsidRPr="00250E3D" w:rsidRDefault="00243D5E" w:rsidP="00243D5E">
            <w:pPr>
              <w:spacing w:line="264" w:lineRule="auto"/>
              <w:jc w:val="center"/>
              <w:rPr>
                <w:rFonts w:ascii="Arial" w:eastAsia="Arial Narrow" w:hAnsi="Arial" w:cs="Arial"/>
              </w:rPr>
            </w:pPr>
            <w:r w:rsidRPr="00250E3D">
              <w:rPr>
                <w:rFonts w:ascii="Arial" w:hAnsi="Arial" w:cs="Arial"/>
              </w:rPr>
              <w:t>Carpetas de archivo del proceso</w:t>
            </w:r>
          </w:p>
        </w:tc>
      </w:tr>
      <w:tr w:rsidR="00A63C05" w:rsidRPr="00250E3D" w14:paraId="0338574F" w14:textId="77777777" w:rsidTr="00727DD9">
        <w:trPr>
          <w:trHeight w:val="1907"/>
        </w:trPr>
        <w:tc>
          <w:tcPr>
            <w:tcW w:w="568" w:type="dxa"/>
            <w:shd w:val="clear" w:color="auto" w:fill="auto"/>
          </w:tcPr>
          <w:p w14:paraId="4FD7BD80"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lastRenderedPageBreak/>
              <w:t>9.</w:t>
            </w:r>
          </w:p>
        </w:tc>
        <w:tc>
          <w:tcPr>
            <w:tcW w:w="1304" w:type="dxa"/>
            <w:shd w:val="clear" w:color="auto" w:fill="auto"/>
            <w:vAlign w:val="center"/>
          </w:tcPr>
          <w:p w14:paraId="324917BA" w14:textId="569CBCA3" w:rsidR="008D54DC" w:rsidRPr="00250E3D" w:rsidRDefault="00000000" w:rsidP="008D4B87">
            <w:pPr>
              <w:spacing w:line="264" w:lineRule="auto"/>
              <w:jc w:val="center"/>
              <w:rPr>
                <w:rFonts w:ascii="Arial" w:eastAsia="Arial Narrow" w:hAnsi="Arial" w:cs="Arial"/>
              </w:rPr>
            </w:pPr>
            <w:r w:rsidRPr="00250E3D">
              <w:rPr>
                <w:rFonts w:ascii="Arial" w:eastAsia="Arial Narrow" w:hAnsi="Arial" w:cs="Arial"/>
              </w:rPr>
              <w:t>Auto que ordena seguir adelante con la ejecución.</w:t>
            </w:r>
          </w:p>
        </w:tc>
        <w:tc>
          <w:tcPr>
            <w:tcW w:w="4820" w:type="dxa"/>
            <w:shd w:val="clear" w:color="auto" w:fill="auto"/>
          </w:tcPr>
          <w:p w14:paraId="391FF730" w14:textId="77777777" w:rsidR="008D54DC" w:rsidRPr="00250E3D" w:rsidRDefault="00000000">
            <w:pPr>
              <w:spacing w:line="264" w:lineRule="auto"/>
              <w:jc w:val="both"/>
              <w:rPr>
                <w:rFonts w:ascii="Arial" w:eastAsia="Arial Narrow" w:hAnsi="Arial" w:cs="Arial"/>
              </w:rPr>
            </w:pPr>
            <w:r w:rsidRPr="00250E3D">
              <w:rPr>
                <w:rFonts w:ascii="Arial" w:eastAsia="Arial Narrow" w:hAnsi="Arial" w:cs="Arial"/>
              </w:rPr>
              <w:t>El jefe responsable proferirá el auto en donde constará la orden de seguir adelante con la ejecución y el remate de los bienes embargados y secuestrados, lo anterior, si vencido el término para excepcionar no se hubieren propuesto excepciones, o el deudor no hubiere pagado.</w:t>
            </w:r>
          </w:p>
          <w:p w14:paraId="1A5AC442" w14:textId="77777777" w:rsidR="008D54DC" w:rsidRPr="00250E3D" w:rsidRDefault="008D54DC">
            <w:pPr>
              <w:spacing w:line="264" w:lineRule="auto"/>
              <w:jc w:val="both"/>
              <w:rPr>
                <w:rFonts w:ascii="Arial" w:eastAsia="Arial Narrow" w:hAnsi="Arial" w:cs="Arial"/>
              </w:rPr>
            </w:pPr>
          </w:p>
          <w:p w14:paraId="2727C6F5" w14:textId="01A396BD" w:rsidR="008D54DC" w:rsidRPr="00250E3D" w:rsidRDefault="00000000">
            <w:pPr>
              <w:spacing w:line="264" w:lineRule="auto"/>
              <w:jc w:val="both"/>
              <w:rPr>
                <w:rFonts w:ascii="Arial" w:eastAsia="Arial Narrow" w:hAnsi="Arial" w:cs="Arial"/>
              </w:rPr>
            </w:pPr>
            <w:r w:rsidRPr="00250E3D">
              <w:rPr>
                <w:rFonts w:ascii="Arial" w:eastAsia="Arial Narrow" w:hAnsi="Arial" w:cs="Arial"/>
              </w:rPr>
              <w:t xml:space="preserve">En dicha resolución se deberá incluir como mínimo el contenido establecido en el numeral 3.10 de la Resolución N° 022 de 2021, además de esto, </w:t>
            </w:r>
            <w:r w:rsidR="00A63C05" w:rsidRPr="00250E3D">
              <w:rPr>
                <w:rFonts w:ascii="Arial" w:eastAsia="Arial Narrow" w:hAnsi="Arial" w:cs="Arial"/>
              </w:rPr>
              <w:t>contendrá</w:t>
            </w:r>
            <w:r w:rsidRPr="00250E3D">
              <w:rPr>
                <w:rFonts w:ascii="Arial" w:eastAsia="Arial Narrow" w:hAnsi="Arial" w:cs="Arial"/>
              </w:rPr>
              <w:t xml:space="preserve"> lo siguiente:</w:t>
            </w:r>
          </w:p>
          <w:p w14:paraId="3C087A93" w14:textId="77777777" w:rsidR="008D54DC" w:rsidRPr="00250E3D" w:rsidRDefault="008D54DC">
            <w:pPr>
              <w:spacing w:line="264" w:lineRule="auto"/>
              <w:jc w:val="both"/>
              <w:rPr>
                <w:rFonts w:ascii="Arial" w:eastAsia="Arial Narrow" w:hAnsi="Arial" w:cs="Arial"/>
              </w:rPr>
            </w:pPr>
          </w:p>
          <w:p w14:paraId="2C531D84" w14:textId="77777777" w:rsidR="008D54DC" w:rsidRPr="00250E3D" w:rsidRDefault="00000000">
            <w:pPr>
              <w:numPr>
                <w:ilvl w:val="0"/>
                <w:numId w:val="3"/>
              </w:numPr>
              <w:spacing w:line="264" w:lineRule="auto"/>
              <w:ind w:left="425"/>
              <w:jc w:val="both"/>
              <w:rPr>
                <w:rFonts w:ascii="Arial" w:eastAsia="Arial Narrow" w:hAnsi="Arial" w:cs="Arial"/>
              </w:rPr>
            </w:pPr>
            <w:r w:rsidRPr="00250E3D">
              <w:rPr>
                <w:rFonts w:ascii="Arial" w:eastAsia="Arial Narrow" w:hAnsi="Arial" w:cs="Arial"/>
              </w:rPr>
              <w:t>Identificación del Mandamiento de Pago, con su fecha y forma de notificación.</w:t>
            </w:r>
          </w:p>
          <w:p w14:paraId="0BA008B4" w14:textId="77777777" w:rsidR="008D54DC" w:rsidRPr="00250E3D" w:rsidRDefault="00000000">
            <w:pPr>
              <w:numPr>
                <w:ilvl w:val="0"/>
                <w:numId w:val="3"/>
              </w:numPr>
              <w:spacing w:line="264" w:lineRule="auto"/>
              <w:ind w:left="425"/>
              <w:jc w:val="both"/>
              <w:rPr>
                <w:rFonts w:ascii="Arial" w:eastAsia="Arial Narrow" w:hAnsi="Arial" w:cs="Arial"/>
              </w:rPr>
            </w:pPr>
            <w:r w:rsidRPr="00250E3D">
              <w:rPr>
                <w:rFonts w:ascii="Arial" w:eastAsia="Arial Narrow" w:hAnsi="Arial" w:cs="Arial"/>
              </w:rPr>
              <w:t>Constancia de que no se interpusieron excepciones o recursos dentro del término establecido y la fecha final del término.</w:t>
            </w:r>
          </w:p>
          <w:p w14:paraId="157A9A44" w14:textId="77777777" w:rsidR="008D54DC" w:rsidRPr="00250E3D" w:rsidRDefault="00000000">
            <w:pPr>
              <w:numPr>
                <w:ilvl w:val="0"/>
                <w:numId w:val="3"/>
              </w:numPr>
              <w:spacing w:line="264" w:lineRule="auto"/>
              <w:ind w:left="425"/>
              <w:jc w:val="both"/>
              <w:rPr>
                <w:rFonts w:ascii="Arial" w:eastAsia="Arial Narrow" w:hAnsi="Arial" w:cs="Arial"/>
              </w:rPr>
            </w:pPr>
            <w:r w:rsidRPr="00250E3D">
              <w:rPr>
                <w:rFonts w:ascii="Arial" w:eastAsia="Arial Narrow" w:hAnsi="Arial" w:cs="Arial"/>
              </w:rPr>
              <w:t>La identificación de la Persona Natural o Jurídica ejecutada.</w:t>
            </w:r>
          </w:p>
          <w:p w14:paraId="1B7CD103" w14:textId="77777777" w:rsidR="008D54DC" w:rsidRPr="00250E3D" w:rsidRDefault="00000000">
            <w:pPr>
              <w:numPr>
                <w:ilvl w:val="0"/>
                <w:numId w:val="3"/>
              </w:numPr>
              <w:spacing w:line="264" w:lineRule="auto"/>
              <w:ind w:left="425"/>
              <w:jc w:val="both"/>
              <w:rPr>
                <w:rFonts w:ascii="Arial" w:eastAsia="Arial Narrow" w:hAnsi="Arial" w:cs="Arial"/>
              </w:rPr>
            </w:pPr>
            <w:r w:rsidRPr="00250E3D">
              <w:rPr>
                <w:rFonts w:ascii="Arial" w:eastAsia="Arial Narrow" w:hAnsi="Arial" w:cs="Arial"/>
              </w:rPr>
              <w:t>Determinación plena del título que sustenta la ejecución con su cuantía.</w:t>
            </w:r>
          </w:p>
          <w:p w14:paraId="1E6B1D4F" w14:textId="77777777" w:rsidR="008D54DC" w:rsidRPr="00250E3D" w:rsidRDefault="00000000">
            <w:pPr>
              <w:numPr>
                <w:ilvl w:val="0"/>
                <w:numId w:val="3"/>
              </w:numPr>
              <w:spacing w:line="264" w:lineRule="auto"/>
              <w:ind w:left="425"/>
              <w:jc w:val="both"/>
              <w:rPr>
                <w:rFonts w:ascii="Arial" w:eastAsia="Arial Narrow" w:hAnsi="Arial" w:cs="Arial"/>
              </w:rPr>
            </w:pPr>
            <w:r w:rsidRPr="00250E3D">
              <w:rPr>
                <w:rFonts w:ascii="Arial" w:eastAsia="Arial Narrow" w:hAnsi="Arial" w:cs="Arial"/>
              </w:rPr>
              <w:t>Una orden para realizar la liquidación del crédito y de las costas.</w:t>
            </w:r>
          </w:p>
          <w:p w14:paraId="0E50228A" w14:textId="77777777" w:rsidR="008D54DC" w:rsidRPr="00250E3D" w:rsidRDefault="00000000">
            <w:pPr>
              <w:numPr>
                <w:ilvl w:val="0"/>
                <w:numId w:val="3"/>
              </w:numPr>
              <w:spacing w:line="264" w:lineRule="auto"/>
              <w:ind w:left="425"/>
              <w:jc w:val="both"/>
              <w:rPr>
                <w:rFonts w:ascii="Arial" w:eastAsia="Arial Narrow" w:hAnsi="Arial" w:cs="Arial"/>
              </w:rPr>
            </w:pPr>
            <w:r w:rsidRPr="00250E3D">
              <w:rPr>
                <w:rFonts w:ascii="Arial" w:eastAsia="Arial Narrow" w:hAnsi="Arial" w:cs="Arial"/>
              </w:rPr>
              <w:t>Y disponer la indagación de bienes para su posterior embargo y secuestro.</w:t>
            </w:r>
          </w:p>
          <w:p w14:paraId="3349BC82" w14:textId="77777777" w:rsidR="008D54DC" w:rsidRPr="00250E3D" w:rsidRDefault="00000000">
            <w:pPr>
              <w:numPr>
                <w:ilvl w:val="0"/>
                <w:numId w:val="3"/>
              </w:numPr>
              <w:spacing w:line="264" w:lineRule="auto"/>
              <w:ind w:left="425"/>
              <w:jc w:val="both"/>
              <w:rPr>
                <w:rFonts w:ascii="Arial" w:eastAsia="Arial Narrow" w:hAnsi="Arial" w:cs="Arial"/>
              </w:rPr>
            </w:pPr>
            <w:r w:rsidRPr="00250E3D">
              <w:rPr>
                <w:rFonts w:ascii="Arial" w:eastAsia="Arial Narrow" w:hAnsi="Arial" w:cs="Arial"/>
              </w:rPr>
              <w:t>La constancia que contra esta resolución no procede recurso alguno.</w:t>
            </w:r>
          </w:p>
          <w:p w14:paraId="2ED19FCB" w14:textId="77777777" w:rsidR="008D54DC" w:rsidRPr="00250E3D" w:rsidRDefault="008D54DC">
            <w:pPr>
              <w:spacing w:line="264" w:lineRule="auto"/>
              <w:jc w:val="both"/>
              <w:rPr>
                <w:rFonts w:ascii="Arial" w:eastAsia="Arial Narrow" w:hAnsi="Arial" w:cs="Arial"/>
              </w:rPr>
            </w:pPr>
          </w:p>
          <w:p w14:paraId="3AEBFD0C" w14:textId="611F2C5C" w:rsidR="008D54DC" w:rsidRPr="00250E3D" w:rsidRDefault="00000000">
            <w:pPr>
              <w:spacing w:line="264" w:lineRule="auto"/>
              <w:jc w:val="both"/>
              <w:rPr>
                <w:rFonts w:ascii="Arial" w:eastAsia="Arial Narrow" w:hAnsi="Arial" w:cs="Arial"/>
              </w:rPr>
            </w:pPr>
            <w:r w:rsidRPr="00250E3D">
              <w:rPr>
                <w:rFonts w:ascii="Arial" w:eastAsia="Arial Narrow" w:hAnsi="Arial" w:cs="Arial"/>
              </w:rPr>
              <w:t>El presente auto se deberá notificar personalmente, de acuerdo a lo prescrito por el numeral 3.7.1 de la Resolución N° 022 de 2021 y los artículos 68 y concomitantes de la Ley 1437 de 2011.</w:t>
            </w:r>
          </w:p>
        </w:tc>
        <w:tc>
          <w:tcPr>
            <w:tcW w:w="1843" w:type="dxa"/>
            <w:shd w:val="clear" w:color="auto" w:fill="auto"/>
            <w:vAlign w:val="center"/>
          </w:tcPr>
          <w:p w14:paraId="0A578815"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Oficina jurídica y de Procesos</w:t>
            </w:r>
          </w:p>
        </w:tc>
        <w:tc>
          <w:tcPr>
            <w:tcW w:w="1417" w:type="dxa"/>
            <w:shd w:val="clear" w:color="auto" w:fill="auto"/>
          </w:tcPr>
          <w:p w14:paraId="23F2B895" w14:textId="77777777" w:rsidR="00243D5E" w:rsidRPr="00250E3D" w:rsidRDefault="00243D5E" w:rsidP="00243D5E">
            <w:pPr>
              <w:jc w:val="both"/>
              <w:rPr>
                <w:rFonts w:ascii="Arial" w:hAnsi="Arial" w:cs="Arial"/>
              </w:rPr>
            </w:pPr>
          </w:p>
          <w:p w14:paraId="4BBD4EE6" w14:textId="77777777" w:rsidR="00243D5E" w:rsidRPr="00250E3D" w:rsidRDefault="00243D5E" w:rsidP="00243D5E">
            <w:pPr>
              <w:spacing w:line="264" w:lineRule="auto"/>
              <w:jc w:val="center"/>
              <w:rPr>
                <w:rFonts w:ascii="Arial" w:hAnsi="Arial" w:cs="Arial"/>
              </w:rPr>
            </w:pPr>
          </w:p>
          <w:p w14:paraId="6D2EA380" w14:textId="77777777" w:rsidR="00243D5E" w:rsidRPr="00250E3D" w:rsidRDefault="00243D5E" w:rsidP="00243D5E">
            <w:pPr>
              <w:spacing w:line="264" w:lineRule="auto"/>
              <w:jc w:val="center"/>
              <w:rPr>
                <w:rFonts w:ascii="Arial" w:hAnsi="Arial" w:cs="Arial"/>
              </w:rPr>
            </w:pPr>
          </w:p>
          <w:p w14:paraId="7E546228" w14:textId="77777777" w:rsidR="00243D5E" w:rsidRPr="00250E3D" w:rsidRDefault="00243D5E" w:rsidP="00243D5E">
            <w:pPr>
              <w:spacing w:line="264" w:lineRule="auto"/>
              <w:jc w:val="center"/>
              <w:rPr>
                <w:rFonts w:ascii="Arial" w:hAnsi="Arial" w:cs="Arial"/>
              </w:rPr>
            </w:pPr>
          </w:p>
          <w:p w14:paraId="5BF12664" w14:textId="77777777" w:rsidR="00243D5E" w:rsidRPr="00250E3D" w:rsidRDefault="00243D5E" w:rsidP="00243D5E">
            <w:pPr>
              <w:spacing w:line="264" w:lineRule="auto"/>
              <w:jc w:val="center"/>
              <w:rPr>
                <w:rFonts w:ascii="Arial" w:hAnsi="Arial" w:cs="Arial"/>
              </w:rPr>
            </w:pPr>
          </w:p>
          <w:p w14:paraId="2CF94D86" w14:textId="77777777" w:rsidR="00243D5E" w:rsidRPr="00250E3D" w:rsidRDefault="00243D5E" w:rsidP="00243D5E">
            <w:pPr>
              <w:spacing w:line="264" w:lineRule="auto"/>
              <w:jc w:val="center"/>
              <w:rPr>
                <w:rFonts w:ascii="Arial" w:hAnsi="Arial" w:cs="Arial"/>
              </w:rPr>
            </w:pPr>
          </w:p>
          <w:p w14:paraId="25EE39EF" w14:textId="77777777" w:rsidR="00243D5E" w:rsidRPr="00250E3D" w:rsidRDefault="00243D5E" w:rsidP="00243D5E">
            <w:pPr>
              <w:spacing w:line="264" w:lineRule="auto"/>
              <w:jc w:val="center"/>
              <w:rPr>
                <w:rFonts w:ascii="Arial" w:hAnsi="Arial" w:cs="Arial"/>
              </w:rPr>
            </w:pPr>
          </w:p>
          <w:p w14:paraId="6418CF76" w14:textId="77777777" w:rsidR="00243D5E" w:rsidRPr="00250E3D" w:rsidRDefault="00243D5E" w:rsidP="00243D5E">
            <w:pPr>
              <w:spacing w:line="264" w:lineRule="auto"/>
              <w:jc w:val="center"/>
              <w:rPr>
                <w:rFonts w:ascii="Arial" w:hAnsi="Arial" w:cs="Arial"/>
              </w:rPr>
            </w:pPr>
          </w:p>
          <w:p w14:paraId="5B9C684C" w14:textId="77777777" w:rsidR="00243D5E" w:rsidRPr="00250E3D" w:rsidRDefault="00243D5E" w:rsidP="00243D5E">
            <w:pPr>
              <w:spacing w:line="264" w:lineRule="auto"/>
              <w:jc w:val="center"/>
              <w:rPr>
                <w:rFonts w:ascii="Arial" w:hAnsi="Arial" w:cs="Arial"/>
              </w:rPr>
            </w:pPr>
          </w:p>
          <w:p w14:paraId="0CAC4624" w14:textId="77777777" w:rsidR="00243D5E" w:rsidRPr="00250E3D" w:rsidRDefault="00243D5E" w:rsidP="00243D5E">
            <w:pPr>
              <w:spacing w:line="264" w:lineRule="auto"/>
              <w:jc w:val="center"/>
              <w:rPr>
                <w:rFonts w:ascii="Arial" w:hAnsi="Arial" w:cs="Arial"/>
              </w:rPr>
            </w:pPr>
          </w:p>
          <w:p w14:paraId="7C0514F7" w14:textId="77777777" w:rsidR="00243D5E" w:rsidRPr="00250E3D" w:rsidRDefault="00243D5E" w:rsidP="00243D5E">
            <w:pPr>
              <w:spacing w:line="264" w:lineRule="auto"/>
              <w:jc w:val="center"/>
              <w:rPr>
                <w:rFonts w:ascii="Arial" w:hAnsi="Arial" w:cs="Arial"/>
              </w:rPr>
            </w:pPr>
          </w:p>
          <w:p w14:paraId="70F696F4" w14:textId="77777777" w:rsidR="00243D5E" w:rsidRPr="00250E3D" w:rsidRDefault="00243D5E" w:rsidP="00243D5E">
            <w:pPr>
              <w:spacing w:line="264" w:lineRule="auto"/>
              <w:jc w:val="center"/>
              <w:rPr>
                <w:rFonts w:ascii="Arial" w:hAnsi="Arial" w:cs="Arial"/>
              </w:rPr>
            </w:pPr>
          </w:p>
          <w:p w14:paraId="7D4A846C" w14:textId="77777777" w:rsidR="00243D5E" w:rsidRPr="00250E3D" w:rsidRDefault="00243D5E" w:rsidP="00243D5E">
            <w:pPr>
              <w:spacing w:line="264" w:lineRule="auto"/>
              <w:jc w:val="center"/>
              <w:rPr>
                <w:rFonts w:ascii="Arial" w:hAnsi="Arial" w:cs="Arial"/>
              </w:rPr>
            </w:pPr>
          </w:p>
          <w:p w14:paraId="5B0C557C" w14:textId="3F09FD63" w:rsidR="008D54DC" w:rsidRPr="00250E3D" w:rsidRDefault="00243D5E" w:rsidP="00243D5E">
            <w:pPr>
              <w:spacing w:line="264" w:lineRule="auto"/>
              <w:jc w:val="center"/>
              <w:rPr>
                <w:rFonts w:ascii="Arial" w:eastAsia="Arial Narrow" w:hAnsi="Arial" w:cs="Arial"/>
              </w:rPr>
            </w:pPr>
            <w:r w:rsidRPr="00250E3D">
              <w:rPr>
                <w:rFonts w:ascii="Arial" w:hAnsi="Arial" w:cs="Arial"/>
              </w:rPr>
              <w:t>Carpetas de archivo del proceso</w:t>
            </w:r>
          </w:p>
        </w:tc>
      </w:tr>
      <w:tr w:rsidR="00A63C05" w:rsidRPr="00250E3D" w14:paraId="2FB4C2F5" w14:textId="77777777" w:rsidTr="00727DD9">
        <w:trPr>
          <w:trHeight w:val="146"/>
        </w:trPr>
        <w:tc>
          <w:tcPr>
            <w:tcW w:w="568" w:type="dxa"/>
            <w:shd w:val="clear" w:color="auto" w:fill="auto"/>
          </w:tcPr>
          <w:p w14:paraId="237A1C56"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10</w:t>
            </w:r>
          </w:p>
        </w:tc>
        <w:tc>
          <w:tcPr>
            <w:tcW w:w="1304" w:type="dxa"/>
            <w:shd w:val="clear" w:color="auto" w:fill="auto"/>
            <w:vAlign w:val="center"/>
          </w:tcPr>
          <w:p w14:paraId="1E9DD049" w14:textId="1A01EAE3"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Auto liquidación del crédito y de las costas</w:t>
            </w:r>
            <w:r w:rsidR="008D4B87" w:rsidRPr="00250E3D">
              <w:rPr>
                <w:rFonts w:ascii="Arial" w:eastAsia="Arial Narrow" w:hAnsi="Arial" w:cs="Arial"/>
              </w:rPr>
              <w:t>.</w:t>
            </w:r>
          </w:p>
        </w:tc>
        <w:tc>
          <w:tcPr>
            <w:tcW w:w="4820" w:type="dxa"/>
            <w:shd w:val="clear" w:color="auto" w:fill="auto"/>
          </w:tcPr>
          <w:p w14:paraId="1C72E4BF" w14:textId="77777777" w:rsidR="00243D5E" w:rsidRPr="00250E3D" w:rsidRDefault="00243D5E">
            <w:pPr>
              <w:spacing w:line="264" w:lineRule="auto"/>
              <w:jc w:val="both"/>
              <w:rPr>
                <w:rFonts w:ascii="Arial" w:eastAsia="Arial Narrow" w:hAnsi="Arial" w:cs="Arial"/>
              </w:rPr>
            </w:pPr>
          </w:p>
          <w:p w14:paraId="77305B77" w14:textId="75A6D629" w:rsidR="008D54DC" w:rsidRPr="00250E3D" w:rsidRDefault="00000000">
            <w:pPr>
              <w:spacing w:line="264" w:lineRule="auto"/>
              <w:jc w:val="both"/>
              <w:rPr>
                <w:rFonts w:ascii="Arial" w:eastAsia="Arial Narrow" w:hAnsi="Arial" w:cs="Arial"/>
              </w:rPr>
            </w:pPr>
            <w:r w:rsidRPr="00250E3D">
              <w:rPr>
                <w:rFonts w:ascii="Arial" w:eastAsia="Arial Narrow" w:hAnsi="Arial" w:cs="Arial"/>
              </w:rPr>
              <w:t>El jefe de la Oficina jurídica y de Procesos</w:t>
            </w:r>
            <w:r w:rsidR="00370BDE" w:rsidRPr="00250E3D">
              <w:rPr>
                <w:rFonts w:ascii="Arial" w:eastAsia="Arial Narrow" w:hAnsi="Arial" w:cs="Arial"/>
              </w:rPr>
              <w:t>, dentro de los diez (10) días siguientes a la sentencia que ordena seguir adelante con la ejecución, elaborara la liquidación del crédito.</w:t>
            </w:r>
          </w:p>
          <w:p w14:paraId="33214A03" w14:textId="77777777" w:rsidR="00370BDE" w:rsidRPr="00250E3D" w:rsidRDefault="00370BDE">
            <w:pPr>
              <w:spacing w:line="264" w:lineRule="auto"/>
              <w:jc w:val="both"/>
              <w:rPr>
                <w:rFonts w:ascii="Arial" w:eastAsia="Arial Narrow" w:hAnsi="Arial" w:cs="Arial"/>
              </w:rPr>
            </w:pPr>
          </w:p>
          <w:p w14:paraId="3A9AF1E2" w14:textId="77777777" w:rsidR="00370BDE" w:rsidRPr="00250E3D" w:rsidRDefault="00370BDE">
            <w:pPr>
              <w:spacing w:line="264" w:lineRule="auto"/>
              <w:jc w:val="both"/>
              <w:rPr>
                <w:rFonts w:ascii="Arial" w:eastAsia="Arial Narrow" w:hAnsi="Arial" w:cs="Arial"/>
              </w:rPr>
            </w:pPr>
            <w:r w:rsidRPr="00250E3D">
              <w:rPr>
                <w:rFonts w:ascii="Arial" w:eastAsia="Arial Narrow" w:hAnsi="Arial" w:cs="Arial"/>
              </w:rPr>
              <w:lastRenderedPageBreak/>
              <w:t>Una vez elaborada la liquidación, en el mismo auto contentivo de la liquidación, se ordenará correr traslado de la misma por un termino de tres (03) días. Para que formule objeciones y las acompañe de las pruebas que considere pertinentes. Contra este auto no procede recurso alguno.</w:t>
            </w:r>
          </w:p>
          <w:p w14:paraId="1EA8BD17" w14:textId="77777777" w:rsidR="00880D97" w:rsidRPr="00250E3D" w:rsidRDefault="00880D97">
            <w:pPr>
              <w:spacing w:line="264" w:lineRule="auto"/>
              <w:jc w:val="both"/>
              <w:rPr>
                <w:rFonts w:ascii="Arial" w:eastAsia="Arial Narrow" w:hAnsi="Arial" w:cs="Arial"/>
              </w:rPr>
            </w:pPr>
          </w:p>
          <w:p w14:paraId="1E21DA41" w14:textId="77777777" w:rsidR="00880D97" w:rsidRPr="00250E3D" w:rsidRDefault="00880D97">
            <w:pPr>
              <w:spacing w:line="264" w:lineRule="auto"/>
              <w:jc w:val="both"/>
              <w:rPr>
                <w:rFonts w:ascii="Arial" w:eastAsia="Arial Narrow" w:hAnsi="Arial" w:cs="Arial"/>
              </w:rPr>
            </w:pPr>
            <w:r w:rsidRPr="00250E3D">
              <w:rPr>
                <w:rFonts w:ascii="Arial" w:eastAsia="Arial Narrow" w:hAnsi="Arial" w:cs="Arial"/>
              </w:rPr>
              <w:t>Si se llegan a presentar objeciones, el funcionario ejecutor decidirá si aprueba o modifica la liquidación mediante auto. Contra este auto procede el recurso de apelación que se deberá interponer dentro de los diez (10) días siguientes a la notificación personal</w:t>
            </w:r>
            <w:r w:rsidR="00FC2D87" w:rsidRPr="00250E3D">
              <w:rPr>
                <w:rFonts w:ascii="Arial" w:eastAsia="Arial Narrow" w:hAnsi="Arial" w:cs="Arial"/>
              </w:rPr>
              <w:t>.</w:t>
            </w:r>
          </w:p>
          <w:p w14:paraId="13979A20" w14:textId="77777777" w:rsidR="00FC2D87" w:rsidRPr="00250E3D" w:rsidRDefault="00FC2D87">
            <w:pPr>
              <w:spacing w:line="264" w:lineRule="auto"/>
              <w:jc w:val="both"/>
              <w:rPr>
                <w:rFonts w:ascii="Arial" w:eastAsia="Arial Narrow" w:hAnsi="Arial" w:cs="Arial"/>
              </w:rPr>
            </w:pPr>
          </w:p>
          <w:p w14:paraId="39478DAC" w14:textId="77777777" w:rsidR="00FC2D87" w:rsidRPr="00250E3D" w:rsidRDefault="00FC2D87">
            <w:pPr>
              <w:spacing w:line="264" w:lineRule="auto"/>
              <w:jc w:val="both"/>
              <w:rPr>
                <w:rFonts w:ascii="Arial" w:eastAsia="Arial Narrow" w:hAnsi="Arial" w:cs="Arial"/>
              </w:rPr>
            </w:pPr>
            <w:r w:rsidRPr="00250E3D">
              <w:rPr>
                <w:rFonts w:ascii="Arial" w:eastAsia="Arial Narrow" w:hAnsi="Arial" w:cs="Arial"/>
              </w:rPr>
              <w:t>Si no se presentan observaciones a la liquidación, el funcionario responsable proferirá auto por medio del cual manifiesta su aprobación, frente a este auto no procede recurso alguno.</w:t>
            </w:r>
          </w:p>
          <w:p w14:paraId="3067D683" w14:textId="77777777" w:rsidR="00B72319" w:rsidRPr="00250E3D" w:rsidRDefault="00B72319">
            <w:pPr>
              <w:spacing w:line="264" w:lineRule="auto"/>
              <w:jc w:val="both"/>
              <w:rPr>
                <w:rFonts w:ascii="Arial" w:eastAsia="Arial Narrow" w:hAnsi="Arial" w:cs="Arial"/>
              </w:rPr>
            </w:pPr>
          </w:p>
          <w:p w14:paraId="274C3E1D" w14:textId="36E999E1" w:rsidR="00B72319" w:rsidRPr="00250E3D" w:rsidRDefault="00B72319">
            <w:pPr>
              <w:spacing w:line="264" w:lineRule="auto"/>
              <w:jc w:val="both"/>
              <w:rPr>
                <w:rFonts w:ascii="Arial" w:eastAsia="Arial Narrow" w:hAnsi="Arial" w:cs="Arial"/>
              </w:rPr>
            </w:pPr>
            <w:r w:rsidRPr="00250E3D">
              <w:rPr>
                <w:rFonts w:ascii="Arial" w:eastAsia="Arial Narrow" w:hAnsi="Arial" w:cs="Arial"/>
              </w:rPr>
              <w:t>Para lo anterior, el funcionario responsable deberá tener en cuenta lo preceptuado por el numeral 3.11 y subsiguientes de la Resolución N° 022 de 2021.</w:t>
            </w:r>
          </w:p>
        </w:tc>
        <w:tc>
          <w:tcPr>
            <w:tcW w:w="1843" w:type="dxa"/>
            <w:shd w:val="clear" w:color="auto" w:fill="auto"/>
            <w:vAlign w:val="center"/>
          </w:tcPr>
          <w:p w14:paraId="32F79DDA" w14:textId="02DA0C8A" w:rsidR="008D54DC" w:rsidRPr="00250E3D" w:rsidRDefault="00243D5E">
            <w:pPr>
              <w:spacing w:line="264" w:lineRule="auto"/>
              <w:jc w:val="center"/>
              <w:rPr>
                <w:rFonts w:ascii="Arial" w:eastAsia="Arial Narrow" w:hAnsi="Arial" w:cs="Arial"/>
              </w:rPr>
            </w:pPr>
            <w:r w:rsidRPr="00250E3D">
              <w:rPr>
                <w:rFonts w:ascii="Arial" w:eastAsia="Arial Narrow" w:hAnsi="Arial" w:cs="Arial"/>
              </w:rPr>
              <w:lastRenderedPageBreak/>
              <w:t>Oficina jurídica y de Procesos</w:t>
            </w:r>
          </w:p>
        </w:tc>
        <w:tc>
          <w:tcPr>
            <w:tcW w:w="1417" w:type="dxa"/>
            <w:shd w:val="clear" w:color="auto" w:fill="auto"/>
          </w:tcPr>
          <w:p w14:paraId="4FF60547" w14:textId="77777777" w:rsidR="00243D5E" w:rsidRPr="00250E3D" w:rsidRDefault="00243D5E" w:rsidP="00243D5E">
            <w:pPr>
              <w:jc w:val="both"/>
              <w:rPr>
                <w:rFonts w:ascii="Arial" w:hAnsi="Arial" w:cs="Arial"/>
              </w:rPr>
            </w:pPr>
          </w:p>
          <w:p w14:paraId="258D4F74" w14:textId="77777777" w:rsidR="00243D5E" w:rsidRPr="00250E3D" w:rsidRDefault="00243D5E" w:rsidP="00243D5E">
            <w:pPr>
              <w:spacing w:line="264" w:lineRule="auto"/>
              <w:jc w:val="center"/>
              <w:rPr>
                <w:rFonts w:ascii="Arial" w:hAnsi="Arial" w:cs="Arial"/>
              </w:rPr>
            </w:pPr>
          </w:p>
          <w:p w14:paraId="2D8FDA66" w14:textId="77777777" w:rsidR="00243D5E" w:rsidRPr="00250E3D" w:rsidRDefault="00243D5E" w:rsidP="00243D5E">
            <w:pPr>
              <w:spacing w:line="264" w:lineRule="auto"/>
              <w:jc w:val="center"/>
              <w:rPr>
                <w:rFonts w:ascii="Arial" w:hAnsi="Arial" w:cs="Arial"/>
              </w:rPr>
            </w:pPr>
          </w:p>
          <w:p w14:paraId="3E3E4A8F" w14:textId="77777777" w:rsidR="00243D5E" w:rsidRPr="00250E3D" w:rsidRDefault="00243D5E" w:rsidP="00243D5E">
            <w:pPr>
              <w:spacing w:line="264" w:lineRule="auto"/>
              <w:jc w:val="center"/>
              <w:rPr>
                <w:rFonts w:ascii="Arial" w:hAnsi="Arial" w:cs="Arial"/>
              </w:rPr>
            </w:pPr>
          </w:p>
          <w:p w14:paraId="1C9C6B1D" w14:textId="77777777" w:rsidR="00243D5E" w:rsidRPr="00250E3D" w:rsidRDefault="00243D5E" w:rsidP="00243D5E">
            <w:pPr>
              <w:spacing w:line="264" w:lineRule="auto"/>
              <w:jc w:val="center"/>
              <w:rPr>
                <w:rFonts w:ascii="Arial" w:hAnsi="Arial" w:cs="Arial"/>
              </w:rPr>
            </w:pPr>
          </w:p>
          <w:p w14:paraId="606F7A54" w14:textId="76BF1BDA" w:rsidR="008D54DC" w:rsidRPr="00250E3D" w:rsidRDefault="00243D5E" w:rsidP="00243D5E">
            <w:pPr>
              <w:spacing w:line="264" w:lineRule="auto"/>
              <w:jc w:val="center"/>
              <w:rPr>
                <w:rFonts w:ascii="Arial" w:eastAsia="Arial Narrow" w:hAnsi="Arial" w:cs="Arial"/>
              </w:rPr>
            </w:pPr>
            <w:r w:rsidRPr="00250E3D">
              <w:rPr>
                <w:rFonts w:ascii="Arial" w:hAnsi="Arial" w:cs="Arial"/>
              </w:rPr>
              <w:lastRenderedPageBreak/>
              <w:t>Carpetas de archivo del proceso</w:t>
            </w:r>
          </w:p>
        </w:tc>
      </w:tr>
      <w:tr w:rsidR="008D4B87" w:rsidRPr="00250E3D" w14:paraId="236A5976" w14:textId="77777777" w:rsidTr="00727DD9">
        <w:trPr>
          <w:trHeight w:val="146"/>
        </w:trPr>
        <w:tc>
          <w:tcPr>
            <w:tcW w:w="568" w:type="dxa"/>
            <w:shd w:val="clear" w:color="auto" w:fill="auto"/>
          </w:tcPr>
          <w:p w14:paraId="0BEFA101" w14:textId="77777777" w:rsidR="008D4B87" w:rsidRPr="00250E3D" w:rsidRDefault="008D4B87" w:rsidP="008D4B87">
            <w:pPr>
              <w:spacing w:line="264" w:lineRule="auto"/>
              <w:jc w:val="center"/>
              <w:rPr>
                <w:rFonts w:ascii="Arial" w:eastAsia="Arial Narrow" w:hAnsi="Arial" w:cs="Arial"/>
                <w:b/>
              </w:rPr>
            </w:pPr>
            <w:r w:rsidRPr="00250E3D">
              <w:rPr>
                <w:rFonts w:ascii="Arial" w:eastAsia="Arial Narrow" w:hAnsi="Arial" w:cs="Arial"/>
                <w:b/>
              </w:rPr>
              <w:lastRenderedPageBreak/>
              <w:t xml:space="preserve">11. </w:t>
            </w:r>
          </w:p>
        </w:tc>
        <w:tc>
          <w:tcPr>
            <w:tcW w:w="1304" w:type="dxa"/>
            <w:shd w:val="clear" w:color="auto" w:fill="auto"/>
            <w:vAlign w:val="center"/>
          </w:tcPr>
          <w:p w14:paraId="3E7ACE81" w14:textId="4AA9F23B" w:rsidR="008D4B87" w:rsidRPr="00250E3D" w:rsidRDefault="008D4B87" w:rsidP="008D4B87">
            <w:pPr>
              <w:spacing w:line="264" w:lineRule="auto"/>
              <w:jc w:val="center"/>
              <w:rPr>
                <w:rFonts w:ascii="Arial" w:eastAsia="Arial Narrow" w:hAnsi="Arial" w:cs="Arial"/>
              </w:rPr>
            </w:pPr>
            <w:r w:rsidRPr="00250E3D">
              <w:rPr>
                <w:rFonts w:ascii="Arial" w:eastAsia="Arial Narrow" w:hAnsi="Arial" w:cs="Arial"/>
              </w:rPr>
              <w:t xml:space="preserve">Avaluó y </w:t>
            </w:r>
            <w:r w:rsidR="00417970" w:rsidRPr="00250E3D">
              <w:rPr>
                <w:rFonts w:ascii="Arial" w:eastAsia="Arial Narrow" w:hAnsi="Arial" w:cs="Arial"/>
              </w:rPr>
              <w:t>R</w:t>
            </w:r>
            <w:r w:rsidRPr="00250E3D">
              <w:rPr>
                <w:rFonts w:ascii="Arial" w:eastAsia="Arial Narrow" w:hAnsi="Arial" w:cs="Arial"/>
              </w:rPr>
              <w:t>emat</w:t>
            </w:r>
            <w:r w:rsidR="00417970" w:rsidRPr="00250E3D">
              <w:rPr>
                <w:rFonts w:ascii="Arial" w:eastAsia="Arial Narrow" w:hAnsi="Arial" w:cs="Arial"/>
              </w:rPr>
              <w:t>e</w:t>
            </w:r>
            <w:r w:rsidRPr="00250E3D">
              <w:rPr>
                <w:rFonts w:ascii="Arial" w:eastAsia="Arial Narrow" w:hAnsi="Arial" w:cs="Arial"/>
              </w:rPr>
              <w:t xml:space="preserve"> de Bienes </w:t>
            </w:r>
          </w:p>
        </w:tc>
        <w:tc>
          <w:tcPr>
            <w:tcW w:w="4820" w:type="dxa"/>
            <w:shd w:val="clear" w:color="auto" w:fill="auto"/>
          </w:tcPr>
          <w:p w14:paraId="01D1C0A1" w14:textId="242F5A38" w:rsidR="00417970" w:rsidRPr="00250E3D" w:rsidRDefault="00417970" w:rsidP="008D4B87">
            <w:pPr>
              <w:spacing w:line="264" w:lineRule="auto"/>
              <w:jc w:val="both"/>
              <w:rPr>
                <w:rFonts w:ascii="Arial" w:eastAsia="Arial Narrow" w:hAnsi="Arial" w:cs="Arial"/>
              </w:rPr>
            </w:pPr>
            <w:r w:rsidRPr="00250E3D">
              <w:rPr>
                <w:rFonts w:ascii="Arial" w:eastAsia="Arial Narrow" w:hAnsi="Arial" w:cs="Arial"/>
              </w:rPr>
              <w:t>El avalúo es el paso siguiente a la realización de las medidas cautelares y previo el remate, y constituye la base de éste.</w:t>
            </w:r>
          </w:p>
          <w:p w14:paraId="78205338" w14:textId="47A4D402" w:rsidR="00417970" w:rsidRPr="00250E3D" w:rsidRDefault="00417970" w:rsidP="008D4B87">
            <w:pPr>
              <w:spacing w:line="264" w:lineRule="auto"/>
              <w:jc w:val="both"/>
              <w:rPr>
                <w:rFonts w:ascii="Arial" w:eastAsia="Arial Narrow" w:hAnsi="Arial" w:cs="Arial"/>
              </w:rPr>
            </w:pPr>
          </w:p>
          <w:p w14:paraId="19663D60" w14:textId="5CAC9486" w:rsidR="00417970" w:rsidRPr="00250E3D" w:rsidRDefault="00417970" w:rsidP="008D4B87">
            <w:pPr>
              <w:spacing w:line="264" w:lineRule="auto"/>
              <w:jc w:val="both"/>
              <w:rPr>
                <w:rFonts w:ascii="Arial" w:eastAsia="Arial Narrow" w:hAnsi="Arial" w:cs="Arial"/>
              </w:rPr>
            </w:pPr>
            <w:r w:rsidRPr="00250E3D">
              <w:rPr>
                <w:rFonts w:ascii="Arial" w:eastAsia="Arial Narrow" w:hAnsi="Arial" w:cs="Arial"/>
              </w:rPr>
              <w:t xml:space="preserve">La peritación es procedente para establecer el valor del bien o bienes, que ha sido objeto de las medidas cautelares. </w:t>
            </w:r>
          </w:p>
          <w:p w14:paraId="6AB1D847" w14:textId="77777777" w:rsidR="00417970" w:rsidRPr="00250E3D" w:rsidRDefault="00417970" w:rsidP="008D4B87">
            <w:pPr>
              <w:spacing w:line="264" w:lineRule="auto"/>
              <w:jc w:val="both"/>
              <w:rPr>
                <w:rFonts w:ascii="Arial" w:eastAsia="Arial Narrow" w:hAnsi="Arial" w:cs="Arial"/>
              </w:rPr>
            </w:pPr>
          </w:p>
          <w:p w14:paraId="42E62CB5" w14:textId="77777777" w:rsidR="008D4B87" w:rsidRPr="00250E3D" w:rsidRDefault="008D4B87" w:rsidP="008D4B87">
            <w:pPr>
              <w:spacing w:line="264" w:lineRule="auto"/>
              <w:jc w:val="both"/>
              <w:rPr>
                <w:rFonts w:ascii="Arial" w:eastAsia="Arial Narrow" w:hAnsi="Arial" w:cs="Arial"/>
              </w:rPr>
            </w:pPr>
            <w:r w:rsidRPr="00250E3D">
              <w:rPr>
                <w:rFonts w:ascii="Arial" w:eastAsia="Arial Narrow" w:hAnsi="Arial" w:cs="Arial"/>
              </w:rPr>
              <w:t xml:space="preserve">La práctica del avaluó se ajusta a los lineamientos generales sobre prueba pericial y se fija un término prudencial para rendir el dictamen y quien, como primera </w:t>
            </w:r>
            <w:r w:rsidR="00417970" w:rsidRPr="00250E3D">
              <w:rPr>
                <w:rFonts w:ascii="Arial" w:eastAsia="Arial Narrow" w:hAnsi="Arial" w:cs="Arial"/>
              </w:rPr>
              <w:t>actuación,</w:t>
            </w:r>
            <w:r w:rsidRPr="00250E3D">
              <w:rPr>
                <w:rFonts w:ascii="Arial" w:eastAsia="Arial Narrow" w:hAnsi="Arial" w:cs="Arial"/>
              </w:rPr>
              <w:t xml:space="preserve"> debe tomar posesión del cargo.</w:t>
            </w:r>
          </w:p>
          <w:p w14:paraId="2E77F50D" w14:textId="77777777" w:rsidR="001102B3" w:rsidRPr="00250E3D" w:rsidRDefault="001102B3" w:rsidP="008D4B87">
            <w:pPr>
              <w:spacing w:line="264" w:lineRule="auto"/>
              <w:jc w:val="both"/>
              <w:rPr>
                <w:rFonts w:ascii="Arial" w:eastAsia="Arial Narrow" w:hAnsi="Arial" w:cs="Arial"/>
              </w:rPr>
            </w:pPr>
          </w:p>
          <w:p w14:paraId="24BBB243" w14:textId="60932CA9" w:rsidR="001102B3" w:rsidRPr="00250E3D" w:rsidRDefault="001102B3" w:rsidP="008D4B87">
            <w:pPr>
              <w:spacing w:line="264" w:lineRule="auto"/>
              <w:jc w:val="both"/>
              <w:rPr>
                <w:rFonts w:ascii="Arial" w:eastAsia="Arial Narrow" w:hAnsi="Arial" w:cs="Arial"/>
              </w:rPr>
            </w:pPr>
            <w:r w:rsidRPr="00250E3D">
              <w:rPr>
                <w:rFonts w:ascii="Arial" w:eastAsia="Arial Narrow" w:hAnsi="Arial" w:cs="Arial"/>
              </w:rPr>
              <w:t>Para la realización de la diligencia de Avaluó, se deberá tener en cuenta lo preceptuado por el numeral 3.13.10 de la Resolución N° 022 de 2021 y los artículos 444 y subsiguientes de la Ley 1564 de 2012.</w:t>
            </w:r>
          </w:p>
        </w:tc>
        <w:tc>
          <w:tcPr>
            <w:tcW w:w="1843" w:type="dxa"/>
            <w:shd w:val="clear" w:color="auto" w:fill="auto"/>
            <w:vAlign w:val="center"/>
          </w:tcPr>
          <w:p w14:paraId="4FB26E55" w14:textId="31E50ECC" w:rsidR="008D4B87" w:rsidRPr="00250E3D" w:rsidRDefault="008D4B87" w:rsidP="008D4B87">
            <w:pPr>
              <w:spacing w:line="264" w:lineRule="auto"/>
              <w:jc w:val="center"/>
              <w:rPr>
                <w:rFonts w:ascii="Arial" w:eastAsia="Arial Narrow" w:hAnsi="Arial" w:cs="Arial"/>
              </w:rPr>
            </w:pPr>
            <w:r w:rsidRPr="00250E3D">
              <w:rPr>
                <w:rFonts w:ascii="Arial" w:eastAsia="Arial Narrow" w:hAnsi="Arial" w:cs="Arial"/>
              </w:rPr>
              <w:t>Oficina jurídica y de Procesos</w:t>
            </w:r>
          </w:p>
        </w:tc>
        <w:tc>
          <w:tcPr>
            <w:tcW w:w="1417" w:type="dxa"/>
            <w:shd w:val="clear" w:color="auto" w:fill="auto"/>
          </w:tcPr>
          <w:p w14:paraId="1C63D01F" w14:textId="77777777" w:rsidR="00243D5E" w:rsidRPr="00250E3D" w:rsidRDefault="00243D5E" w:rsidP="008D4B87">
            <w:pPr>
              <w:spacing w:line="264" w:lineRule="auto"/>
              <w:jc w:val="center"/>
              <w:rPr>
                <w:rFonts w:ascii="Arial" w:hAnsi="Arial" w:cs="Arial"/>
              </w:rPr>
            </w:pPr>
          </w:p>
          <w:p w14:paraId="3093B3E4" w14:textId="77777777" w:rsidR="00243D5E" w:rsidRPr="00250E3D" w:rsidRDefault="00243D5E" w:rsidP="008D4B87">
            <w:pPr>
              <w:spacing w:line="264" w:lineRule="auto"/>
              <w:jc w:val="center"/>
              <w:rPr>
                <w:rFonts w:ascii="Arial" w:hAnsi="Arial" w:cs="Arial"/>
              </w:rPr>
            </w:pPr>
          </w:p>
          <w:p w14:paraId="3022A59E" w14:textId="77777777" w:rsidR="00243D5E" w:rsidRPr="00250E3D" w:rsidRDefault="00243D5E" w:rsidP="008D4B87">
            <w:pPr>
              <w:spacing w:line="264" w:lineRule="auto"/>
              <w:jc w:val="center"/>
              <w:rPr>
                <w:rFonts w:ascii="Arial" w:hAnsi="Arial" w:cs="Arial"/>
              </w:rPr>
            </w:pPr>
          </w:p>
          <w:p w14:paraId="594A9D4B" w14:textId="77777777" w:rsidR="00243D5E" w:rsidRPr="00250E3D" w:rsidRDefault="00243D5E" w:rsidP="008D4B87">
            <w:pPr>
              <w:spacing w:line="264" w:lineRule="auto"/>
              <w:jc w:val="center"/>
              <w:rPr>
                <w:rFonts w:ascii="Arial" w:hAnsi="Arial" w:cs="Arial"/>
              </w:rPr>
            </w:pPr>
          </w:p>
          <w:p w14:paraId="5D174260" w14:textId="77777777" w:rsidR="00243D5E" w:rsidRPr="00250E3D" w:rsidRDefault="00243D5E" w:rsidP="008D4B87">
            <w:pPr>
              <w:spacing w:line="264" w:lineRule="auto"/>
              <w:jc w:val="center"/>
              <w:rPr>
                <w:rFonts w:ascii="Arial" w:hAnsi="Arial" w:cs="Arial"/>
              </w:rPr>
            </w:pPr>
          </w:p>
          <w:p w14:paraId="01CC26D1" w14:textId="77777777" w:rsidR="00243D5E" w:rsidRPr="00250E3D" w:rsidRDefault="00243D5E" w:rsidP="008D4B87">
            <w:pPr>
              <w:spacing w:line="264" w:lineRule="auto"/>
              <w:jc w:val="center"/>
              <w:rPr>
                <w:rFonts w:ascii="Arial" w:hAnsi="Arial" w:cs="Arial"/>
              </w:rPr>
            </w:pPr>
          </w:p>
          <w:p w14:paraId="7FB3F6A1" w14:textId="77777777" w:rsidR="00243D5E" w:rsidRPr="00250E3D" w:rsidRDefault="00243D5E" w:rsidP="008D4B87">
            <w:pPr>
              <w:spacing w:line="264" w:lineRule="auto"/>
              <w:jc w:val="center"/>
              <w:rPr>
                <w:rFonts w:ascii="Arial" w:hAnsi="Arial" w:cs="Arial"/>
              </w:rPr>
            </w:pPr>
          </w:p>
          <w:p w14:paraId="25CC985C" w14:textId="77777777" w:rsidR="00243D5E" w:rsidRPr="00250E3D" w:rsidRDefault="00243D5E" w:rsidP="008D4B87">
            <w:pPr>
              <w:spacing w:line="264" w:lineRule="auto"/>
              <w:jc w:val="center"/>
              <w:rPr>
                <w:rFonts w:ascii="Arial" w:hAnsi="Arial" w:cs="Arial"/>
              </w:rPr>
            </w:pPr>
          </w:p>
          <w:p w14:paraId="069E2FE0" w14:textId="77777777" w:rsidR="00243D5E" w:rsidRPr="00250E3D" w:rsidRDefault="00243D5E" w:rsidP="008D4B87">
            <w:pPr>
              <w:spacing w:line="264" w:lineRule="auto"/>
              <w:jc w:val="center"/>
              <w:rPr>
                <w:rFonts w:ascii="Arial" w:hAnsi="Arial" w:cs="Arial"/>
              </w:rPr>
            </w:pPr>
          </w:p>
          <w:p w14:paraId="0B3FA35A" w14:textId="34FDC5E8" w:rsidR="008D4B87" w:rsidRPr="00250E3D" w:rsidRDefault="00243D5E" w:rsidP="008D4B87">
            <w:pPr>
              <w:spacing w:line="264" w:lineRule="auto"/>
              <w:jc w:val="center"/>
              <w:rPr>
                <w:rFonts w:ascii="Arial" w:eastAsia="Arial Narrow" w:hAnsi="Arial" w:cs="Arial"/>
              </w:rPr>
            </w:pPr>
            <w:r w:rsidRPr="00250E3D">
              <w:rPr>
                <w:rFonts w:ascii="Arial" w:hAnsi="Arial" w:cs="Arial"/>
              </w:rPr>
              <w:t>Carpetas de archivo del proceso</w:t>
            </w:r>
          </w:p>
        </w:tc>
      </w:tr>
      <w:tr w:rsidR="0036586B" w:rsidRPr="00250E3D" w14:paraId="5AF58221" w14:textId="77777777" w:rsidTr="00727DD9">
        <w:trPr>
          <w:trHeight w:val="146"/>
        </w:trPr>
        <w:tc>
          <w:tcPr>
            <w:tcW w:w="568" w:type="dxa"/>
            <w:shd w:val="clear" w:color="auto" w:fill="auto"/>
          </w:tcPr>
          <w:p w14:paraId="69CB2DCA" w14:textId="40AA4EDB" w:rsidR="0036586B" w:rsidRPr="00250E3D" w:rsidRDefault="0036586B" w:rsidP="008D4B87">
            <w:pPr>
              <w:spacing w:line="264" w:lineRule="auto"/>
              <w:jc w:val="center"/>
              <w:rPr>
                <w:rFonts w:ascii="Arial" w:eastAsia="Arial Narrow" w:hAnsi="Arial" w:cs="Arial"/>
                <w:b/>
              </w:rPr>
            </w:pPr>
            <w:r w:rsidRPr="00250E3D">
              <w:rPr>
                <w:rFonts w:ascii="Arial" w:eastAsia="Arial Narrow" w:hAnsi="Arial" w:cs="Arial"/>
                <w:b/>
              </w:rPr>
              <w:t>12</w:t>
            </w:r>
          </w:p>
        </w:tc>
        <w:tc>
          <w:tcPr>
            <w:tcW w:w="1304" w:type="dxa"/>
            <w:shd w:val="clear" w:color="auto" w:fill="auto"/>
            <w:vAlign w:val="center"/>
          </w:tcPr>
          <w:p w14:paraId="32A89405" w14:textId="2E88E9FC" w:rsidR="0036586B" w:rsidRPr="00250E3D" w:rsidRDefault="0036586B" w:rsidP="008D4B87">
            <w:pPr>
              <w:spacing w:line="264" w:lineRule="auto"/>
              <w:jc w:val="center"/>
              <w:rPr>
                <w:rFonts w:ascii="Arial" w:eastAsia="Arial Narrow" w:hAnsi="Arial" w:cs="Arial"/>
              </w:rPr>
            </w:pPr>
            <w:r w:rsidRPr="00250E3D">
              <w:rPr>
                <w:rFonts w:ascii="Arial" w:eastAsia="Arial Narrow" w:hAnsi="Arial" w:cs="Arial"/>
              </w:rPr>
              <w:t>Auto que ordena el Remate y Diligencia de Remate.</w:t>
            </w:r>
          </w:p>
        </w:tc>
        <w:tc>
          <w:tcPr>
            <w:tcW w:w="4820" w:type="dxa"/>
            <w:shd w:val="clear" w:color="auto" w:fill="auto"/>
          </w:tcPr>
          <w:p w14:paraId="080AB273" w14:textId="77777777" w:rsidR="0036586B" w:rsidRPr="00250E3D" w:rsidRDefault="008D13B1" w:rsidP="008D4B87">
            <w:pPr>
              <w:spacing w:line="264" w:lineRule="auto"/>
              <w:jc w:val="both"/>
              <w:rPr>
                <w:rFonts w:ascii="Arial" w:eastAsia="Arial Narrow" w:hAnsi="Arial" w:cs="Arial"/>
              </w:rPr>
            </w:pPr>
            <w:r w:rsidRPr="00250E3D">
              <w:rPr>
                <w:rFonts w:ascii="Arial" w:eastAsia="Arial Narrow" w:hAnsi="Arial" w:cs="Arial"/>
              </w:rPr>
              <w:t>El encargado del proceso, deberá proferir auto de remate en el cual incluirá como mínimo, la fecha y hora para el remate</w:t>
            </w:r>
            <w:r w:rsidR="009B7697" w:rsidRPr="00250E3D">
              <w:rPr>
                <w:rFonts w:ascii="Arial" w:eastAsia="Arial Narrow" w:hAnsi="Arial" w:cs="Arial"/>
              </w:rPr>
              <w:t xml:space="preserve"> y</w:t>
            </w:r>
            <w:r w:rsidRPr="00250E3D">
              <w:rPr>
                <w:rFonts w:ascii="Arial" w:eastAsia="Arial Narrow" w:hAnsi="Arial" w:cs="Arial"/>
              </w:rPr>
              <w:t xml:space="preserve"> los bienes que se rematarán</w:t>
            </w:r>
            <w:r w:rsidR="009B7697" w:rsidRPr="00250E3D">
              <w:rPr>
                <w:rFonts w:ascii="Arial" w:eastAsia="Arial Narrow" w:hAnsi="Arial" w:cs="Arial"/>
              </w:rPr>
              <w:t>, además de lo anterior deberá contener lo siguiente:</w:t>
            </w:r>
          </w:p>
          <w:p w14:paraId="6B9634E5" w14:textId="77777777" w:rsidR="009B7697" w:rsidRPr="00250E3D" w:rsidRDefault="009B7697" w:rsidP="008D4B87">
            <w:pPr>
              <w:spacing w:line="264" w:lineRule="auto"/>
              <w:jc w:val="both"/>
              <w:rPr>
                <w:rFonts w:ascii="Arial" w:eastAsia="Arial Narrow" w:hAnsi="Arial" w:cs="Arial"/>
              </w:rPr>
            </w:pPr>
          </w:p>
          <w:p w14:paraId="5E8577E0" w14:textId="77777777" w:rsidR="009B7697" w:rsidRPr="00250E3D" w:rsidRDefault="009B7697" w:rsidP="009B7697">
            <w:pPr>
              <w:pStyle w:val="Prrafodelista"/>
              <w:numPr>
                <w:ilvl w:val="0"/>
                <w:numId w:val="9"/>
              </w:numPr>
              <w:spacing w:line="264" w:lineRule="auto"/>
              <w:jc w:val="both"/>
              <w:rPr>
                <w:rFonts w:ascii="Arial" w:eastAsia="Arial Narrow" w:hAnsi="Arial" w:cs="Arial"/>
              </w:rPr>
            </w:pPr>
            <w:r w:rsidRPr="00250E3D">
              <w:rPr>
                <w:rFonts w:ascii="Arial" w:eastAsia="Arial Narrow" w:hAnsi="Arial" w:cs="Arial"/>
              </w:rPr>
              <w:t>Identificación del proceso de jurisdicción coactiva.</w:t>
            </w:r>
          </w:p>
          <w:p w14:paraId="2D524703" w14:textId="77777777" w:rsidR="009B7697" w:rsidRPr="00250E3D" w:rsidRDefault="009B7697" w:rsidP="009B7697">
            <w:pPr>
              <w:pStyle w:val="Prrafodelista"/>
              <w:numPr>
                <w:ilvl w:val="0"/>
                <w:numId w:val="9"/>
              </w:numPr>
              <w:spacing w:line="264" w:lineRule="auto"/>
              <w:jc w:val="both"/>
              <w:rPr>
                <w:rFonts w:ascii="Arial" w:eastAsia="Arial Narrow" w:hAnsi="Arial" w:cs="Arial"/>
              </w:rPr>
            </w:pPr>
            <w:r w:rsidRPr="00250E3D">
              <w:rPr>
                <w:rFonts w:ascii="Arial" w:eastAsia="Arial Narrow" w:hAnsi="Arial" w:cs="Arial"/>
              </w:rPr>
              <w:t>Identificación plena de la personal natural o jurídica ejecutada.</w:t>
            </w:r>
          </w:p>
          <w:p w14:paraId="251B82B6" w14:textId="77777777" w:rsidR="009B7697" w:rsidRPr="00250E3D" w:rsidRDefault="009B7697" w:rsidP="009B7697">
            <w:pPr>
              <w:pStyle w:val="Prrafodelista"/>
              <w:numPr>
                <w:ilvl w:val="0"/>
                <w:numId w:val="9"/>
              </w:numPr>
              <w:spacing w:line="264" w:lineRule="auto"/>
              <w:jc w:val="both"/>
              <w:rPr>
                <w:rFonts w:ascii="Arial" w:eastAsia="Arial Narrow" w:hAnsi="Arial" w:cs="Arial"/>
              </w:rPr>
            </w:pPr>
            <w:r w:rsidRPr="00250E3D">
              <w:rPr>
                <w:rFonts w:ascii="Arial" w:eastAsia="Arial Narrow" w:hAnsi="Arial" w:cs="Arial"/>
              </w:rPr>
              <w:t>El valor del avalúo del bien o los bienes.</w:t>
            </w:r>
          </w:p>
          <w:p w14:paraId="487A0585" w14:textId="77777777" w:rsidR="009B7697" w:rsidRPr="00250E3D" w:rsidRDefault="009B7697" w:rsidP="009B7697">
            <w:pPr>
              <w:pStyle w:val="Prrafodelista"/>
              <w:numPr>
                <w:ilvl w:val="0"/>
                <w:numId w:val="9"/>
              </w:numPr>
              <w:spacing w:line="264" w:lineRule="auto"/>
              <w:jc w:val="both"/>
              <w:rPr>
                <w:rFonts w:ascii="Arial" w:eastAsia="Arial Narrow" w:hAnsi="Arial" w:cs="Arial"/>
              </w:rPr>
            </w:pPr>
            <w:r w:rsidRPr="00250E3D">
              <w:rPr>
                <w:rFonts w:ascii="Arial" w:eastAsia="Arial Narrow" w:hAnsi="Arial" w:cs="Arial"/>
              </w:rPr>
              <w:t>El valor de la postura admisible en porcentaje y el porcentaje de consignación previa para presentar postura.</w:t>
            </w:r>
          </w:p>
          <w:p w14:paraId="52EBB02B" w14:textId="77777777" w:rsidR="009B7697" w:rsidRPr="00250E3D" w:rsidRDefault="009B7697" w:rsidP="009B7697">
            <w:pPr>
              <w:pStyle w:val="Prrafodelista"/>
              <w:numPr>
                <w:ilvl w:val="0"/>
                <w:numId w:val="9"/>
              </w:numPr>
              <w:spacing w:line="264" w:lineRule="auto"/>
              <w:jc w:val="both"/>
              <w:rPr>
                <w:rFonts w:ascii="Arial" w:eastAsia="Arial Narrow" w:hAnsi="Arial" w:cs="Arial"/>
              </w:rPr>
            </w:pPr>
            <w:r w:rsidRPr="00250E3D">
              <w:rPr>
                <w:rFonts w:ascii="Arial" w:eastAsia="Arial Narrow" w:hAnsi="Arial" w:cs="Arial"/>
              </w:rPr>
              <w:t>El numero de cuenta, el tipo de cuenta y el nombre del banco para los respectivos depósitos.</w:t>
            </w:r>
          </w:p>
          <w:p w14:paraId="50A1C57E" w14:textId="77777777" w:rsidR="009B7697" w:rsidRPr="00250E3D" w:rsidRDefault="009B7697" w:rsidP="009B7697">
            <w:pPr>
              <w:pStyle w:val="Prrafodelista"/>
              <w:numPr>
                <w:ilvl w:val="0"/>
                <w:numId w:val="9"/>
              </w:numPr>
              <w:spacing w:line="264" w:lineRule="auto"/>
              <w:jc w:val="both"/>
              <w:rPr>
                <w:rFonts w:ascii="Arial" w:eastAsia="Arial Narrow" w:hAnsi="Arial" w:cs="Arial"/>
              </w:rPr>
            </w:pPr>
            <w:r w:rsidRPr="00250E3D">
              <w:rPr>
                <w:rFonts w:ascii="Arial" w:eastAsia="Arial Narrow" w:hAnsi="Arial" w:cs="Arial"/>
              </w:rPr>
              <w:lastRenderedPageBreak/>
              <w:t>Fijación del aviso y publicación en un periódico de amplia circulación nacional.</w:t>
            </w:r>
          </w:p>
          <w:p w14:paraId="31316A87" w14:textId="77777777" w:rsidR="009B7697" w:rsidRPr="00250E3D" w:rsidRDefault="009B7697" w:rsidP="009B7697">
            <w:pPr>
              <w:pStyle w:val="Prrafodelista"/>
              <w:numPr>
                <w:ilvl w:val="0"/>
                <w:numId w:val="9"/>
              </w:numPr>
              <w:spacing w:line="264" w:lineRule="auto"/>
              <w:jc w:val="both"/>
              <w:rPr>
                <w:rFonts w:ascii="Arial" w:eastAsia="Arial Narrow" w:hAnsi="Arial" w:cs="Arial"/>
              </w:rPr>
            </w:pPr>
            <w:r w:rsidRPr="00250E3D">
              <w:rPr>
                <w:rFonts w:ascii="Arial" w:eastAsia="Arial Narrow" w:hAnsi="Arial" w:cs="Arial"/>
              </w:rPr>
              <w:t>Las normas en que se sustenta el contenido del auto de remate.</w:t>
            </w:r>
          </w:p>
          <w:p w14:paraId="17DBE6B1" w14:textId="3E94B05D" w:rsidR="009B7697" w:rsidRPr="00250E3D" w:rsidRDefault="009B7697" w:rsidP="009B7697">
            <w:pPr>
              <w:spacing w:line="264" w:lineRule="auto"/>
              <w:jc w:val="both"/>
              <w:rPr>
                <w:rFonts w:ascii="Arial" w:eastAsia="Arial Narrow" w:hAnsi="Arial" w:cs="Arial"/>
              </w:rPr>
            </w:pPr>
          </w:p>
          <w:p w14:paraId="693EAEAF" w14:textId="3F421686" w:rsidR="00B92DE7" w:rsidRPr="00250E3D" w:rsidRDefault="00B92DE7" w:rsidP="009B7697">
            <w:pPr>
              <w:spacing w:line="264" w:lineRule="auto"/>
              <w:jc w:val="both"/>
              <w:rPr>
                <w:rFonts w:ascii="Arial" w:eastAsia="Arial Narrow" w:hAnsi="Arial" w:cs="Arial"/>
              </w:rPr>
            </w:pPr>
            <w:r w:rsidRPr="00250E3D">
              <w:rPr>
                <w:rFonts w:ascii="Arial" w:eastAsia="Arial Narrow" w:hAnsi="Arial" w:cs="Arial"/>
              </w:rPr>
              <w:t>Si se inicia la diligencia de Remate y esta es declarada desierta, se debe elaborar acta donde conste el hecho y al mismo tiempo se fijará fecha y hora para la segunda licitación.</w:t>
            </w:r>
          </w:p>
          <w:p w14:paraId="01570777" w14:textId="77777777" w:rsidR="00B92DE7" w:rsidRPr="00250E3D" w:rsidRDefault="00B92DE7" w:rsidP="009B7697">
            <w:pPr>
              <w:spacing w:line="264" w:lineRule="auto"/>
              <w:jc w:val="both"/>
              <w:rPr>
                <w:rFonts w:ascii="Arial" w:eastAsia="Arial Narrow" w:hAnsi="Arial" w:cs="Arial"/>
              </w:rPr>
            </w:pPr>
          </w:p>
          <w:p w14:paraId="08436467" w14:textId="44645833" w:rsidR="009B7697" w:rsidRPr="00250E3D" w:rsidRDefault="009B7697" w:rsidP="009B7697">
            <w:pPr>
              <w:spacing w:line="264" w:lineRule="auto"/>
              <w:jc w:val="both"/>
              <w:rPr>
                <w:rFonts w:ascii="Arial" w:eastAsia="Arial Narrow" w:hAnsi="Arial" w:cs="Arial"/>
              </w:rPr>
            </w:pPr>
            <w:r w:rsidRPr="00250E3D">
              <w:rPr>
                <w:rFonts w:ascii="Arial" w:eastAsia="Arial Narrow" w:hAnsi="Arial" w:cs="Arial"/>
              </w:rPr>
              <w:t xml:space="preserve">Todo </w:t>
            </w:r>
            <w:r w:rsidR="00B92DE7" w:rsidRPr="00250E3D">
              <w:rPr>
                <w:rFonts w:ascii="Arial" w:eastAsia="Arial Narrow" w:hAnsi="Arial" w:cs="Arial"/>
              </w:rPr>
              <w:t>el procedimiento y las actuaciones relacionadas con el remate deben</w:t>
            </w:r>
            <w:r w:rsidRPr="00250E3D">
              <w:rPr>
                <w:rFonts w:ascii="Arial" w:eastAsia="Arial Narrow" w:hAnsi="Arial" w:cs="Arial"/>
              </w:rPr>
              <w:t xml:space="preserve"> ser </w:t>
            </w:r>
            <w:r w:rsidR="00B92DE7" w:rsidRPr="00250E3D">
              <w:rPr>
                <w:rFonts w:ascii="Arial" w:eastAsia="Arial Narrow" w:hAnsi="Arial" w:cs="Arial"/>
              </w:rPr>
              <w:t>adelantadas</w:t>
            </w:r>
            <w:r w:rsidRPr="00250E3D">
              <w:rPr>
                <w:rFonts w:ascii="Arial" w:eastAsia="Arial Narrow" w:hAnsi="Arial" w:cs="Arial"/>
              </w:rPr>
              <w:t xml:space="preserve"> y proferid</w:t>
            </w:r>
            <w:r w:rsidR="00B92DE7" w:rsidRPr="00250E3D">
              <w:rPr>
                <w:rFonts w:ascii="Arial" w:eastAsia="Arial Narrow" w:hAnsi="Arial" w:cs="Arial"/>
              </w:rPr>
              <w:t>as</w:t>
            </w:r>
            <w:r w:rsidRPr="00250E3D">
              <w:rPr>
                <w:rFonts w:ascii="Arial" w:eastAsia="Arial Narrow" w:hAnsi="Arial" w:cs="Arial"/>
              </w:rPr>
              <w:t xml:space="preserve"> por el responsable del proceso de acuerdo a lo prescrito por la Resolución N° 022 de 2021 expedida por la Contraloría Municipal y la Ley 1564 de 2012.</w:t>
            </w:r>
          </w:p>
        </w:tc>
        <w:tc>
          <w:tcPr>
            <w:tcW w:w="1843" w:type="dxa"/>
            <w:shd w:val="clear" w:color="auto" w:fill="auto"/>
            <w:vAlign w:val="center"/>
          </w:tcPr>
          <w:p w14:paraId="1C6F7C11" w14:textId="4184B86D" w:rsidR="0036586B" w:rsidRPr="00250E3D" w:rsidRDefault="00243D5E" w:rsidP="008D4B87">
            <w:pPr>
              <w:spacing w:line="264" w:lineRule="auto"/>
              <w:jc w:val="center"/>
              <w:rPr>
                <w:rFonts w:ascii="Arial" w:eastAsia="Arial Narrow" w:hAnsi="Arial" w:cs="Arial"/>
              </w:rPr>
            </w:pPr>
            <w:r w:rsidRPr="00250E3D">
              <w:rPr>
                <w:rFonts w:ascii="Arial" w:eastAsia="Arial Narrow" w:hAnsi="Arial" w:cs="Arial"/>
              </w:rPr>
              <w:lastRenderedPageBreak/>
              <w:t>Oficina jurídica y de Procesos</w:t>
            </w:r>
          </w:p>
        </w:tc>
        <w:tc>
          <w:tcPr>
            <w:tcW w:w="1417" w:type="dxa"/>
            <w:shd w:val="clear" w:color="auto" w:fill="auto"/>
          </w:tcPr>
          <w:p w14:paraId="779C814E" w14:textId="77777777" w:rsidR="00243D5E" w:rsidRPr="00250E3D" w:rsidRDefault="00243D5E" w:rsidP="008D4B87">
            <w:pPr>
              <w:spacing w:line="264" w:lineRule="auto"/>
              <w:jc w:val="center"/>
              <w:rPr>
                <w:rFonts w:ascii="Arial" w:hAnsi="Arial" w:cs="Arial"/>
              </w:rPr>
            </w:pPr>
          </w:p>
          <w:p w14:paraId="50BF5FCF" w14:textId="77777777" w:rsidR="00243D5E" w:rsidRPr="00250E3D" w:rsidRDefault="00243D5E" w:rsidP="008D4B87">
            <w:pPr>
              <w:spacing w:line="264" w:lineRule="auto"/>
              <w:jc w:val="center"/>
              <w:rPr>
                <w:rFonts w:ascii="Arial" w:hAnsi="Arial" w:cs="Arial"/>
              </w:rPr>
            </w:pPr>
          </w:p>
          <w:p w14:paraId="0DBF0855" w14:textId="77777777" w:rsidR="00243D5E" w:rsidRPr="00250E3D" w:rsidRDefault="00243D5E" w:rsidP="008D4B87">
            <w:pPr>
              <w:spacing w:line="264" w:lineRule="auto"/>
              <w:jc w:val="center"/>
              <w:rPr>
                <w:rFonts w:ascii="Arial" w:hAnsi="Arial" w:cs="Arial"/>
              </w:rPr>
            </w:pPr>
          </w:p>
          <w:p w14:paraId="7BF757F0" w14:textId="58CB63C3" w:rsidR="0036586B" w:rsidRPr="00250E3D" w:rsidRDefault="00243D5E" w:rsidP="008D4B87">
            <w:pPr>
              <w:spacing w:line="264" w:lineRule="auto"/>
              <w:jc w:val="center"/>
              <w:rPr>
                <w:rFonts w:ascii="Arial" w:eastAsia="Arial Narrow" w:hAnsi="Arial" w:cs="Arial"/>
              </w:rPr>
            </w:pPr>
            <w:r w:rsidRPr="00250E3D">
              <w:rPr>
                <w:rFonts w:ascii="Arial" w:hAnsi="Arial" w:cs="Arial"/>
              </w:rPr>
              <w:t>Carpetas de archivo del proceso</w:t>
            </w:r>
          </w:p>
        </w:tc>
      </w:tr>
      <w:tr w:rsidR="008D4B87" w:rsidRPr="00250E3D" w14:paraId="13A1BFC3" w14:textId="77777777" w:rsidTr="00727DD9">
        <w:trPr>
          <w:trHeight w:val="146"/>
        </w:trPr>
        <w:tc>
          <w:tcPr>
            <w:tcW w:w="568" w:type="dxa"/>
            <w:shd w:val="clear" w:color="auto" w:fill="auto"/>
          </w:tcPr>
          <w:p w14:paraId="41F6CC53" w14:textId="77777777" w:rsidR="008D4B87" w:rsidRPr="00250E3D" w:rsidRDefault="008D4B87" w:rsidP="008D4B87">
            <w:pPr>
              <w:spacing w:line="264" w:lineRule="auto"/>
              <w:jc w:val="center"/>
              <w:rPr>
                <w:rFonts w:ascii="Arial" w:eastAsia="Arial Narrow" w:hAnsi="Arial" w:cs="Arial"/>
                <w:b/>
              </w:rPr>
            </w:pPr>
          </w:p>
          <w:p w14:paraId="3409586E" w14:textId="77777777" w:rsidR="008D4B87" w:rsidRPr="00250E3D" w:rsidRDefault="008D4B87" w:rsidP="008D4B87">
            <w:pPr>
              <w:spacing w:line="264" w:lineRule="auto"/>
              <w:jc w:val="center"/>
              <w:rPr>
                <w:rFonts w:ascii="Arial" w:eastAsia="Arial Narrow" w:hAnsi="Arial" w:cs="Arial"/>
                <w:b/>
              </w:rPr>
            </w:pPr>
            <w:r w:rsidRPr="00250E3D">
              <w:rPr>
                <w:rFonts w:ascii="Arial" w:eastAsia="Arial Narrow" w:hAnsi="Arial" w:cs="Arial"/>
                <w:b/>
              </w:rPr>
              <w:t xml:space="preserve">12. </w:t>
            </w:r>
          </w:p>
        </w:tc>
        <w:tc>
          <w:tcPr>
            <w:tcW w:w="1304" w:type="dxa"/>
            <w:shd w:val="clear" w:color="auto" w:fill="auto"/>
            <w:vAlign w:val="center"/>
          </w:tcPr>
          <w:p w14:paraId="383B4918" w14:textId="63C40AD2" w:rsidR="008D4B87" w:rsidRPr="00250E3D" w:rsidRDefault="00B92DE7" w:rsidP="008D4B87">
            <w:pPr>
              <w:spacing w:line="264" w:lineRule="auto"/>
              <w:jc w:val="center"/>
              <w:rPr>
                <w:rFonts w:ascii="Arial" w:eastAsia="Arial Narrow" w:hAnsi="Arial" w:cs="Arial"/>
              </w:rPr>
            </w:pPr>
            <w:r w:rsidRPr="00250E3D">
              <w:rPr>
                <w:rFonts w:ascii="Arial" w:eastAsia="Arial Narrow" w:hAnsi="Arial" w:cs="Arial"/>
              </w:rPr>
              <w:t>Terminación del Proceso por pago.</w:t>
            </w:r>
          </w:p>
        </w:tc>
        <w:tc>
          <w:tcPr>
            <w:tcW w:w="4820" w:type="dxa"/>
            <w:shd w:val="clear" w:color="auto" w:fill="auto"/>
          </w:tcPr>
          <w:p w14:paraId="114C9B17" w14:textId="44E36AC1" w:rsidR="008D4B87" w:rsidRPr="00250E3D" w:rsidRDefault="009913F3" w:rsidP="008D4B87">
            <w:pPr>
              <w:spacing w:line="264" w:lineRule="auto"/>
              <w:jc w:val="both"/>
              <w:rPr>
                <w:rFonts w:ascii="Arial" w:eastAsia="Arial Narrow" w:hAnsi="Arial" w:cs="Arial"/>
              </w:rPr>
            </w:pPr>
            <w:r w:rsidRPr="00250E3D">
              <w:rPr>
                <w:rFonts w:ascii="Arial" w:eastAsia="Arial Narrow" w:hAnsi="Arial" w:cs="Arial"/>
              </w:rPr>
              <w:t>Si antes de iniciada la audiencia de remate, se presentare escrito proveniente del ejecutante o de su apoderado con facultad para recibir, que acredite el pago de la obligación demandada y las costas (si es el caso), el funcionario responsable declarará terminado el proceso y dispondrá la cancelación de los embargos y secuestros, si no estuviere embargado el remanente.</w:t>
            </w:r>
          </w:p>
        </w:tc>
        <w:tc>
          <w:tcPr>
            <w:tcW w:w="1843" w:type="dxa"/>
            <w:shd w:val="clear" w:color="auto" w:fill="auto"/>
            <w:vAlign w:val="center"/>
          </w:tcPr>
          <w:p w14:paraId="42E68218" w14:textId="0C286169" w:rsidR="008D4B87" w:rsidRPr="00250E3D" w:rsidRDefault="008D4B87" w:rsidP="008D4B87">
            <w:pPr>
              <w:spacing w:line="264" w:lineRule="auto"/>
              <w:jc w:val="center"/>
              <w:rPr>
                <w:rFonts w:ascii="Arial" w:eastAsia="Arial Narrow" w:hAnsi="Arial" w:cs="Arial"/>
              </w:rPr>
            </w:pPr>
            <w:r w:rsidRPr="00250E3D">
              <w:rPr>
                <w:rFonts w:ascii="Arial" w:eastAsia="Arial Narrow" w:hAnsi="Arial" w:cs="Arial"/>
              </w:rPr>
              <w:t>Oficina jurídica y de Procesos</w:t>
            </w:r>
          </w:p>
        </w:tc>
        <w:tc>
          <w:tcPr>
            <w:tcW w:w="1417" w:type="dxa"/>
            <w:shd w:val="clear" w:color="auto" w:fill="auto"/>
          </w:tcPr>
          <w:p w14:paraId="44B6C566" w14:textId="77777777" w:rsidR="00243D5E" w:rsidRPr="00250E3D" w:rsidRDefault="00243D5E" w:rsidP="00243D5E">
            <w:pPr>
              <w:spacing w:line="264" w:lineRule="auto"/>
              <w:jc w:val="center"/>
              <w:rPr>
                <w:rFonts w:ascii="Arial" w:hAnsi="Arial" w:cs="Arial"/>
              </w:rPr>
            </w:pPr>
          </w:p>
          <w:p w14:paraId="32BFBE3C" w14:textId="77777777" w:rsidR="00243D5E" w:rsidRPr="00250E3D" w:rsidRDefault="00243D5E" w:rsidP="00243D5E">
            <w:pPr>
              <w:spacing w:line="264" w:lineRule="auto"/>
              <w:jc w:val="center"/>
              <w:rPr>
                <w:rFonts w:ascii="Arial" w:hAnsi="Arial" w:cs="Arial"/>
              </w:rPr>
            </w:pPr>
          </w:p>
          <w:p w14:paraId="2019AA2A" w14:textId="00F1D805" w:rsidR="008D4B87" w:rsidRPr="00250E3D" w:rsidRDefault="00243D5E" w:rsidP="00243D5E">
            <w:pPr>
              <w:spacing w:line="264" w:lineRule="auto"/>
              <w:jc w:val="center"/>
              <w:rPr>
                <w:rFonts w:ascii="Arial" w:eastAsia="Arial Narrow" w:hAnsi="Arial" w:cs="Arial"/>
              </w:rPr>
            </w:pPr>
            <w:r w:rsidRPr="00250E3D">
              <w:rPr>
                <w:rFonts w:ascii="Arial" w:hAnsi="Arial" w:cs="Arial"/>
              </w:rPr>
              <w:t>Carpetas de archivo del proceso</w:t>
            </w:r>
          </w:p>
        </w:tc>
      </w:tr>
    </w:tbl>
    <w:p w14:paraId="09D04BE9" w14:textId="77777777" w:rsidR="008D54DC" w:rsidRPr="00250E3D" w:rsidRDefault="008D54DC">
      <w:pPr>
        <w:pBdr>
          <w:top w:val="nil"/>
          <w:left w:val="nil"/>
          <w:bottom w:val="nil"/>
          <w:right w:val="nil"/>
          <w:between w:val="nil"/>
        </w:pBdr>
        <w:tabs>
          <w:tab w:val="left" w:pos="284"/>
        </w:tabs>
        <w:spacing w:line="264" w:lineRule="auto"/>
        <w:jc w:val="both"/>
        <w:rPr>
          <w:rFonts w:ascii="Arial" w:eastAsia="Arial Narrow" w:hAnsi="Arial" w:cs="Arial"/>
        </w:rPr>
      </w:pPr>
    </w:p>
    <w:p w14:paraId="16FCCCA4" w14:textId="77777777" w:rsidR="008D54DC" w:rsidRPr="00250E3D" w:rsidRDefault="00000000">
      <w:pPr>
        <w:numPr>
          <w:ilvl w:val="0"/>
          <w:numId w:val="2"/>
        </w:numPr>
        <w:spacing w:after="120" w:line="264" w:lineRule="auto"/>
        <w:jc w:val="both"/>
        <w:rPr>
          <w:rFonts w:ascii="Arial" w:eastAsia="Arial Narrow" w:hAnsi="Arial" w:cs="Arial"/>
          <w:b/>
        </w:rPr>
      </w:pPr>
      <w:r w:rsidRPr="00250E3D">
        <w:rPr>
          <w:rFonts w:ascii="Arial" w:eastAsia="Arial Narrow" w:hAnsi="Arial" w:cs="Arial"/>
          <w:b/>
        </w:rPr>
        <w:t>NORMATIVIDAD APLICABLE AL TIPO DE DOCUMENTO.</w:t>
      </w:r>
    </w:p>
    <w:p w14:paraId="7B435C62" w14:textId="1B94B6EC" w:rsidR="008D54DC" w:rsidRPr="00250E3D" w:rsidRDefault="00922CE6">
      <w:pPr>
        <w:numPr>
          <w:ilvl w:val="0"/>
          <w:numId w:val="4"/>
        </w:numPr>
        <w:pBdr>
          <w:top w:val="nil"/>
          <w:left w:val="nil"/>
          <w:bottom w:val="nil"/>
          <w:right w:val="nil"/>
          <w:between w:val="nil"/>
        </w:pBdr>
        <w:spacing w:line="264" w:lineRule="auto"/>
        <w:jc w:val="both"/>
        <w:rPr>
          <w:rFonts w:ascii="Arial" w:eastAsia="Arial Narrow" w:hAnsi="Arial" w:cs="Arial"/>
          <w:b/>
        </w:rPr>
      </w:pPr>
      <w:r w:rsidRPr="00250E3D">
        <w:rPr>
          <w:rFonts w:ascii="Arial" w:eastAsia="Arial Narrow" w:hAnsi="Arial" w:cs="Arial"/>
          <w:b/>
        </w:rPr>
        <w:t xml:space="preserve">Ley 1564 de 2012; </w:t>
      </w:r>
      <w:r w:rsidRPr="00250E3D">
        <w:rPr>
          <w:rFonts w:ascii="Arial" w:eastAsia="Arial Narrow" w:hAnsi="Arial" w:cs="Arial"/>
        </w:rPr>
        <w:t>Por medio de la cual se expide el Código General del Proceso y se dictan otras disposiciones</w:t>
      </w:r>
      <w:r w:rsidRPr="00250E3D">
        <w:rPr>
          <w:rFonts w:ascii="Arial" w:eastAsia="Arial Narrow" w:hAnsi="Arial" w:cs="Arial"/>
          <w:highlight w:val="white"/>
        </w:rPr>
        <w:t>.</w:t>
      </w:r>
    </w:p>
    <w:p w14:paraId="623C0D44" w14:textId="419C957C" w:rsidR="008D54DC" w:rsidRPr="00250E3D" w:rsidRDefault="00922CE6" w:rsidP="00922CE6">
      <w:pPr>
        <w:pStyle w:val="Prrafodelista"/>
        <w:numPr>
          <w:ilvl w:val="0"/>
          <w:numId w:val="4"/>
        </w:numPr>
        <w:jc w:val="both"/>
        <w:rPr>
          <w:rFonts w:ascii="Arial" w:eastAsia="Arial Narrow" w:hAnsi="Arial" w:cs="Arial"/>
          <w:b/>
        </w:rPr>
      </w:pPr>
      <w:r w:rsidRPr="00250E3D">
        <w:rPr>
          <w:rFonts w:ascii="Arial" w:eastAsia="Arial Narrow" w:hAnsi="Arial" w:cs="Arial"/>
          <w:b/>
        </w:rPr>
        <w:t xml:space="preserve">Ley 1437 de 2011; </w:t>
      </w:r>
      <w:r w:rsidRPr="00250E3D">
        <w:rPr>
          <w:rFonts w:ascii="Arial" w:eastAsia="Arial Narrow" w:hAnsi="Arial" w:cs="Arial"/>
          <w:bCs/>
        </w:rPr>
        <w:t>Por la cual se expide el Código de Procedimiento Administrativo y de lo Contencioso Administrativo</w:t>
      </w:r>
      <w:r w:rsidRPr="00250E3D">
        <w:rPr>
          <w:rFonts w:ascii="Arial" w:eastAsia="Arial Narrow" w:hAnsi="Arial" w:cs="Arial"/>
          <w:b/>
        </w:rPr>
        <w:t>.</w:t>
      </w:r>
    </w:p>
    <w:p w14:paraId="34D5D8AC" w14:textId="126752AE" w:rsidR="008D54DC" w:rsidRPr="00250E3D" w:rsidRDefault="00000000">
      <w:pPr>
        <w:numPr>
          <w:ilvl w:val="0"/>
          <w:numId w:val="4"/>
        </w:numPr>
        <w:pBdr>
          <w:top w:val="nil"/>
          <w:left w:val="nil"/>
          <w:bottom w:val="nil"/>
          <w:right w:val="nil"/>
          <w:between w:val="nil"/>
        </w:pBdr>
        <w:spacing w:line="264" w:lineRule="auto"/>
        <w:jc w:val="both"/>
        <w:rPr>
          <w:rFonts w:ascii="Arial" w:eastAsia="Arial Narrow" w:hAnsi="Arial" w:cs="Arial"/>
        </w:rPr>
      </w:pPr>
      <w:r w:rsidRPr="00250E3D">
        <w:rPr>
          <w:rFonts w:ascii="Arial" w:eastAsia="Arial Narrow" w:hAnsi="Arial" w:cs="Arial"/>
          <w:b/>
        </w:rPr>
        <w:t xml:space="preserve">Resolución </w:t>
      </w:r>
      <w:r w:rsidR="00922CE6" w:rsidRPr="00250E3D">
        <w:rPr>
          <w:rFonts w:ascii="Arial" w:eastAsia="Arial Narrow" w:hAnsi="Arial" w:cs="Arial"/>
          <w:b/>
        </w:rPr>
        <w:t>022</w:t>
      </w:r>
      <w:r w:rsidRPr="00250E3D">
        <w:rPr>
          <w:rFonts w:ascii="Arial" w:eastAsia="Arial Narrow" w:hAnsi="Arial" w:cs="Arial"/>
          <w:b/>
        </w:rPr>
        <w:t xml:space="preserve"> del 2021; </w:t>
      </w:r>
      <w:r w:rsidRPr="00250E3D">
        <w:rPr>
          <w:rFonts w:ascii="Arial" w:eastAsia="Arial Narrow" w:hAnsi="Arial" w:cs="Arial"/>
        </w:rPr>
        <w:t xml:space="preserve">por medio de la cual se </w:t>
      </w:r>
      <w:r w:rsidR="00922CE6" w:rsidRPr="00250E3D">
        <w:rPr>
          <w:rFonts w:ascii="Arial" w:eastAsia="Arial Narrow" w:hAnsi="Arial" w:cs="Arial"/>
        </w:rPr>
        <w:t>adopta el manual versión 2 para los procesos de jurisdicción coactiva de la contraloría municipal de girón</w:t>
      </w:r>
      <w:r w:rsidRPr="00250E3D">
        <w:rPr>
          <w:rFonts w:ascii="Arial" w:eastAsia="Arial Narrow" w:hAnsi="Arial" w:cs="Arial"/>
        </w:rPr>
        <w:t>.</w:t>
      </w:r>
    </w:p>
    <w:p w14:paraId="0AE618B4" w14:textId="77777777" w:rsidR="008D54DC" w:rsidRPr="00250E3D" w:rsidRDefault="008D54DC">
      <w:pPr>
        <w:pBdr>
          <w:top w:val="nil"/>
          <w:left w:val="nil"/>
          <w:bottom w:val="nil"/>
          <w:right w:val="nil"/>
          <w:between w:val="nil"/>
        </w:pBdr>
        <w:spacing w:line="264" w:lineRule="auto"/>
        <w:rPr>
          <w:rFonts w:ascii="Arial" w:eastAsia="Arial Narrow" w:hAnsi="Arial" w:cs="Arial"/>
          <w:b/>
        </w:rPr>
      </w:pPr>
    </w:p>
    <w:p w14:paraId="384E592E" w14:textId="77777777" w:rsidR="008D54DC" w:rsidRPr="00250E3D" w:rsidRDefault="00000000">
      <w:pPr>
        <w:numPr>
          <w:ilvl w:val="0"/>
          <w:numId w:val="2"/>
        </w:numPr>
        <w:pBdr>
          <w:top w:val="nil"/>
          <w:left w:val="nil"/>
          <w:bottom w:val="nil"/>
          <w:right w:val="nil"/>
          <w:between w:val="nil"/>
        </w:pBdr>
        <w:spacing w:line="264" w:lineRule="auto"/>
        <w:rPr>
          <w:rFonts w:ascii="Arial" w:eastAsia="Arial Narrow" w:hAnsi="Arial" w:cs="Arial"/>
          <w:b/>
        </w:rPr>
      </w:pPr>
      <w:r w:rsidRPr="00250E3D">
        <w:rPr>
          <w:rFonts w:ascii="Arial" w:eastAsia="Arial Narrow" w:hAnsi="Arial" w:cs="Arial"/>
          <w:b/>
        </w:rPr>
        <w:t xml:space="preserve">RIESGOS </w:t>
      </w:r>
    </w:p>
    <w:p w14:paraId="30BFFE7F" w14:textId="77777777" w:rsidR="008D54DC" w:rsidRPr="00250E3D" w:rsidRDefault="008D54DC">
      <w:pPr>
        <w:pBdr>
          <w:top w:val="nil"/>
          <w:left w:val="nil"/>
          <w:bottom w:val="nil"/>
          <w:right w:val="nil"/>
          <w:between w:val="nil"/>
        </w:pBdr>
        <w:spacing w:line="264" w:lineRule="auto"/>
        <w:ind w:left="1080"/>
        <w:rPr>
          <w:rFonts w:ascii="Arial" w:eastAsia="Arial Narrow" w:hAnsi="Arial" w:cs="Arial"/>
          <w:b/>
        </w:rPr>
      </w:pPr>
    </w:p>
    <w:p w14:paraId="4E0B1335" w14:textId="77777777" w:rsidR="00922CE6" w:rsidRPr="00250E3D" w:rsidRDefault="00922CE6" w:rsidP="00922CE6">
      <w:pPr>
        <w:pStyle w:val="Prrafodelista"/>
        <w:numPr>
          <w:ilvl w:val="0"/>
          <w:numId w:val="10"/>
        </w:numPr>
        <w:pBdr>
          <w:top w:val="nil"/>
          <w:left w:val="nil"/>
          <w:bottom w:val="nil"/>
          <w:right w:val="nil"/>
          <w:between w:val="nil"/>
        </w:pBdr>
        <w:spacing w:line="264" w:lineRule="auto"/>
        <w:rPr>
          <w:rFonts w:ascii="Arial" w:eastAsia="Arial Narrow" w:hAnsi="Arial" w:cs="Arial"/>
          <w:bCs/>
        </w:rPr>
      </w:pPr>
      <w:r w:rsidRPr="00250E3D">
        <w:rPr>
          <w:rFonts w:ascii="Arial" w:eastAsia="Arial Narrow" w:hAnsi="Arial" w:cs="Arial"/>
          <w:bCs/>
        </w:rPr>
        <w:t>Pretermisión de las etapas procesales por incumplimiento en los procedimientos establecidos en la normatividad señalada.</w:t>
      </w:r>
    </w:p>
    <w:p w14:paraId="70F98F4F" w14:textId="6D09C0BD" w:rsidR="00922CE6" w:rsidRPr="00250E3D" w:rsidRDefault="00922CE6" w:rsidP="00922CE6">
      <w:pPr>
        <w:pStyle w:val="Prrafodelista"/>
        <w:numPr>
          <w:ilvl w:val="0"/>
          <w:numId w:val="10"/>
        </w:numPr>
        <w:pBdr>
          <w:top w:val="nil"/>
          <w:left w:val="nil"/>
          <w:bottom w:val="nil"/>
          <w:right w:val="nil"/>
          <w:between w:val="nil"/>
        </w:pBdr>
        <w:spacing w:line="264" w:lineRule="auto"/>
        <w:rPr>
          <w:rFonts w:ascii="Arial" w:eastAsia="Arial Narrow" w:hAnsi="Arial" w:cs="Arial"/>
          <w:bCs/>
        </w:rPr>
      </w:pPr>
      <w:r w:rsidRPr="00250E3D">
        <w:rPr>
          <w:rFonts w:ascii="Arial" w:hAnsi="Arial" w:cs="Arial"/>
          <w:color w:val="000000"/>
          <w:lang w:val="es-CO" w:eastAsia="es-CO"/>
        </w:rPr>
        <w:t>Prescripción y/o caducidad del proceso por dilaciones injustificadas.</w:t>
      </w:r>
    </w:p>
    <w:p w14:paraId="36FBC44E" w14:textId="77777777" w:rsidR="008D54DC" w:rsidRPr="00250E3D" w:rsidRDefault="008D54DC" w:rsidP="00CA13F0">
      <w:pPr>
        <w:pStyle w:val="Prrafodelista"/>
        <w:pBdr>
          <w:top w:val="nil"/>
          <w:left w:val="nil"/>
          <w:bottom w:val="nil"/>
          <w:right w:val="nil"/>
          <w:between w:val="nil"/>
        </w:pBdr>
        <w:spacing w:line="264" w:lineRule="auto"/>
        <w:rPr>
          <w:rFonts w:ascii="Arial" w:eastAsia="Arial Narrow" w:hAnsi="Arial" w:cs="Arial"/>
          <w:bCs/>
        </w:rPr>
      </w:pPr>
    </w:p>
    <w:p w14:paraId="73A6BC60" w14:textId="77777777" w:rsidR="008D54DC" w:rsidRPr="00250E3D" w:rsidRDefault="00000000">
      <w:pPr>
        <w:numPr>
          <w:ilvl w:val="0"/>
          <w:numId w:val="2"/>
        </w:numPr>
        <w:pBdr>
          <w:top w:val="nil"/>
          <w:left w:val="nil"/>
          <w:bottom w:val="nil"/>
          <w:right w:val="nil"/>
          <w:between w:val="nil"/>
        </w:pBdr>
        <w:spacing w:line="264" w:lineRule="auto"/>
        <w:rPr>
          <w:rFonts w:ascii="Arial" w:eastAsia="Arial Narrow" w:hAnsi="Arial" w:cs="Arial"/>
          <w:b/>
        </w:rPr>
      </w:pPr>
      <w:r w:rsidRPr="00250E3D">
        <w:rPr>
          <w:rFonts w:ascii="Arial" w:eastAsia="Arial Narrow" w:hAnsi="Arial" w:cs="Arial"/>
          <w:b/>
        </w:rPr>
        <w:t>PUNTO DE CONTROL</w:t>
      </w:r>
    </w:p>
    <w:p w14:paraId="5E95991F" w14:textId="77777777" w:rsidR="008D54DC" w:rsidRPr="00250E3D" w:rsidRDefault="008D54DC">
      <w:pPr>
        <w:pBdr>
          <w:top w:val="nil"/>
          <w:left w:val="nil"/>
          <w:bottom w:val="nil"/>
          <w:right w:val="nil"/>
          <w:between w:val="nil"/>
        </w:pBdr>
        <w:spacing w:line="264" w:lineRule="auto"/>
        <w:ind w:left="644"/>
        <w:rPr>
          <w:rFonts w:ascii="Arial" w:eastAsia="Arial Narrow" w:hAnsi="Arial" w:cs="Arial"/>
          <w:b/>
        </w:rPr>
      </w:pPr>
    </w:p>
    <w:p w14:paraId="2C2029FB" w14:textId="39C10B98" w:rsidR="008D54DC" w:rsidRPr="00250E3D" w:rsidRDefault="00FE7FC2">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Constancia de recepción </w:t>
      </w:r>
    </w:p>
    <w:p w14:paraId="3DE69F29" w14:textId="194CD7CC" w:rsidR="00FE7FC2" w:rsidRPr="00250E3D" w:rsidRDefault="00FE7FC2">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Estudio del titulo ejecutivo</w:t>
      </w:r>
    </w:p>
    <w:p w14:paraId="33FF5CEA" w14:textId="18BE86F3" w:rsidR="00FE7FC2" w:rsidRPr="00250E3D" w:rsidRDefault="00FE7FC2">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Auto avocando conocimiento </w:t>
      </w:r>
    </w:p>
    <w:p w14:paraId="604BCC0D" w14:textId="62360DF1" w:rsidR="00FE7FC2" w:rsidRPr="00250E3D" w:rsidRDefault="00FE7FC2">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Auto inicio cobro persuasivo </w:t>
      </w:r>
    </w:p>
    <w:p w14:paraId="4EC1B1BD" w14:textId="22CFC0C9" w:rsidR="00FE7FC2" w:rsidRPr="00250E3D" w:rsidRDefault="00FE7FC2">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Búsqueda de bienes medidas  cautelares </w:t>
      </w:r>
    </w:p>
    <w:p w14:paraId="68F7555A" w14:textId="7B529239" w:rsidR="008D54DC" w:rsidRPr="00250E3D" w:rsidRDefault="00FE7FC2">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Inicio cobro coactivo y mandamiento de pago </w:t>
      </w:r>
    </w:p>
    <w:p w14:paraId="29C08B2C" w14:textId="4099026A" w:rsidR="002B58B9" w:rsidRPr="00250E3D" w:rsidRDefault="002B58B9">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Notificación personal </w:t>
      </w:r>
    </w:p>
    <w:p w14:paraId="4E6B734E" w14:textId="48FE76DF" w:rsidR="002B58B9" w:rsidRPr="00250E3D" w:rsidRDefault="002B58B9">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Tramite de excepciones </w:t>
      </w:r>
    </w:p>
    <w:p w14:paraId="65232519" w14:textId="16A5D16F" w:rsidR="002B58B9" w:rsidRPr="00250E3D" w:rsidRDefault="002B58B9">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Auto que ordena salir adelante con la ejecución </w:t>
      </w:r>
    </w:p>
    <w:p w14:paraId="0BE99BF1" w14:textId="4BDEE2A1" w:rsidR="002B58B9" w:rsidRPr="00250E3D" w:rsidRDefault="002B58B9">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Auto que ordena la liquidación de crédito y costas </w:t>
      </w:r>
    </w:p>
    <w:p w14:paraId="40A921BD" w14:textId="6AD67413" w:rsidR="002B58B9" w:rsidRPr="00250E3D" w:rsidRDefault="002B58B9">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Avaluó remate de bienes </w:t>
      </w:r>
    </w:p>
    <w:p w14:paraId="2CB684A7" w14:textId="4504DC27" w:rsidR="002B58B9" w:rsidRPr="00250E3D" w:rsidRDefault="002B58B9">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Auto que ordena remate de bienes </w:t>
      </w:r>
    </w:p>
    <w:p w14:paraId="667EABF1" w14:textId="4315492E" w:rsidR="002B58B9" w:rsidRPr="00250E3D" w:rsidRDefault="002B58B9">
      <w:pPr>
        <w:numPr>
          <w:ilvl w:val="0"/>
          <w:numId w:val="1"/>
        </w:numPr>
        <w:pBdr>
          <w:top w:val="nil"/>
          <w:left w:val="nil"/>
          <w:bottom w:val="nil"/>
          <w:right w:val="nil"/>
          <w:between w:val="nil"/>
        </w:pBdr>
        <w:spacing w:line="264" w:lineRule="auto"/>
        <w:ind w:left="567" w:hanging="283"/>
        <w:rPr>
          <w:rFonts w:ascii="Arial" w:eastAsia="Arial Narrow" w:hAnsi="Arial" w:cs="Arial"/>
        </w:rPr>
      </w:pPr>
      <w:r w:rsidRPr="00250E3D">
        <w:rPr>
          <w:rFonts w:ascii="Arial" w:eastAsia="Arial Narrow" w:hAnsi="Arial" w:cs="Arial"/>
        </w:rPr>
        <w:t xml:space="preserve">Terminación del proceso por pago </w:t>
      </w:r>
    </w:p>
    <w:p w14:paraId="73924F5C" w14:textId="77777777" w:rsidR="008D54DC" w:rsidRPr="00250E3D" w:rsidRDefault="008D54DC">
      <w:pPr>
        <w:pBdr>
          <w:top w:val="nil"/>
          <w:left w:val="nil"/>
          <w:bottom w:val="nil"/>
          <w:right w:val="nil"/>
          <w:between w:val="nil"/>
        </w:pBdr>
        <w:spacing w:line="264" w:lineRule="auto"/>
        <w:rPr>
          <w:rFonts w:ascii="Arial" w:eastAsia="Arial Narrow" w:hAnsi="Arial" w:cs="Arial"/>
          <w:b/>
        </w:rPr>
      </w:pPr>
    </w:p>
    <w:p w14:paraId="4EFB6B51" w14:textId="77777777" w:rsidR="008D54DC" w:rsidRPr="00250E3D" w:rsidRDefault="00000000">
      <w:pPr>
        <w:numPr>
          <w:ilvl w:val="0"/>
          <w:numId w:val="2"/>
        </w:numPr>
        <w:pBdr>
          <w:top w:val="nil"/>
          <w:left w:val="nil"/>
          <w:bottom w:val="nil"/>
          <w:right w:val="nil"/>
          <w:between w:val="nil"/>
        </w:pBdr>
        <w:spacing w:line="264" w:lineRule="auto"/>
        <w:rPr>
          <w:rFonts w:ascii="Arial" w:eastAsia="Arial Narrow" w:hAnsi="Arial" w:cs="Arial"/>
          <w:b/>
        </w:rPr>
      </w:pPr>
      <w:r w:rsidRPr="00250E3D">
        <w:rPr>
          <w:rFonts w:ascii="Arial" w:eastAsia="Arial Narrow" w:hAnsi="Arial" w:cs="Arial"/>
          <w:b/>
        </w:rPr>
        <w:t xml:space="preserve">LISTA DE DISTRIBUCION </w:t>
      </w:r>
    </w:p>
    <w:p w14:paraId="1E50D5AC" w14:textId="77777777" w:rsidR="008D54DC" w:rsidRPr="00250E3D" w:rsidRDefault="008D54DC">
      <w:pPr>
        <w:pBdr>
          <w:top w:val="nil"/>
          <w:left w:val="nil"/>
          <w:bottom w:val="nil"/>
          <w:right w:val="nil"/>
          <w:between w:val="nil"/>
        </w:pBdr>
        <w:spacing w:line="264" w:lineRule="auto"/>
        <w:rPr>
          <w:rFonts w:ascii="Arial" w:eastAsia="Arial Narrow" w:hAnsi="Arial" w:cs="Arial"/>
          <w:b/>
        </w:rPr>
      </w:pPr>
    </w:p>
    <w:tbl>
      <w:tblPr>
        <w:tblStyle w:val="5"/>
        <w:tblW w:w="9923"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9"/>
        <w:gridCol w:w="2409"/>
        <w:gridCol w:w="2835"/>
      </w:tblGrid>
      <w:tr w:rsidR="00A63C05" w:rsidRPr="00250E3D" w14:paraId="2C2D75BE" w14:textId="77777777">
        <w:trPr>
          <w:trHeight w:val="401"/>
        </w:trPr>
        <w:tc>
          <w:tcPr>
            <w:tcW w:w="4679" w:type="dxa"/>
            <w:shd w:val="clear" w:color="auto" w:fill="DFDFDF"/>
            <w:vAlign w:val="center"/>
          </w:tcPr>
          <w:p w14:paraId="1E21F9C2" w14:textId="77777777" w:rsidR="008D54DC" w:rsidRPr="00250E3D" w:rsidRDefault="00000000">
            <w:pPr>
              <w:pBdr>
                <w:top w:val="nil"/>
                <w:left w:val="nil"/>
                <w:bottom w:val="nil"/>
                <w:right w:val="nil"/>
                <w:between w:val="nil"/>
              </w:pBdr>
              <w:spacing w:line="264" w:lineRule="auto"/>
              <w:jc w:val="center"/>
              <w:rPr>
                <w:rFonts w:ascii="Arial" w:eastAsia="Arial Narrow" w:hAnsi="Arial" w:cs="Arial"/>
                <w:b/>
              </w:rPr>
            </w:pPr>
            <w:r w:rsidRPr="00250E3D">
              <w:rPr>
                <w:rFonts w:ascii="Arial" w:eastAsia="Arial Narrow" w:hAnsi="Arial" w:cs="Arial"/>
                <w:b/>
              </w:rPr>
              <w:t>NOMBRE/CARGO</w:t>
            </w:r>
          </w:p>
        </w:tc>
        <w:tc>
          <w:tcPr>
            <w:tcW w:w="2409" w:type="dxa"/>
            <w:shd w:val="clear" w:color="auto" w:fill="DFDFDF"/>
            <w:vAlign w:val="center"/>
          </w:tcPr>
          <w:p w14:paraId="18774BE4" w14:textId="77777777" w:rsidR="008D54DC" w:rsidRPr="00250E3D" w:rsidRDefault="00000000">
            <w:pPr>
              <w:pBdr>
                <w:top w:val="nil"/>
                <w:left w:val="nil"/>
                <w:bottom w:val="nil"/>
                <w:right w:val="nil"/>
                <w:between w:val="nil"/>
              </w:pBdr>
              <w:spacing w:line="264" w:lineRule="auto"/>
              <w:jc w:val="center"/>
              <w:rPr>
                <w:rFonts w:ascii="Arial" w:eastAsia="Arial Narrow" w:hAnsi="Arial" w:cs="Arial"/>
                <w:b/>
              </w:rPr>
            </w:pPr>
            <w:r w:rsidRPr="00250E3D">
              <w:rPr>
                <w:rFonts w:ascii="Arial" w:eastAsia="Arial Narrow" w:hAnsi="Arial" w:cs="Arial"/>
                <w:b/>
              </w:rPr>
              <w:t>FECHA</w:t>
            </w:r>
          </w:p>
        </w:tc>
        <w:tc>
          <w:tcPr>
            <w:tcW w:w="2835" w:type="dxa"/>
            <w:shd w:val="clear" w:color="auto" w:fill="DFDFDF"/>
            <w:vAlign w:val="center"/>
          </w:tcPr>
          <w:p w14:paraId="33A71716" w14:textId="77777777" w:rsidR="008D54DC" w:rsidRPr="00250E3D" w:rsidRDefault="00000000">
            <w:pPr>
              <w:pBdr>
                <w:top w:val="nil"/>
                <w:left w:val="nil"/>
                <w:bottom w:val="nil"/>
                <w:right w:val="nil"/>
                <w:between w:val="nil"/>
              </w:pBdr>
              <w:spacing w:line="264" w:lineRule="auto"/>
              <w:jc w:val="center"/>
              <w:rPr>
                <w:rFonts w:ascii="Arial" w:eastAsia="Arial Narrow" w:hAnsi="Arial" w:cs="Arial"/>
                <w:b/>
              </w:rPr>
            </w:pPr>
            <w:r w:rsidRPr="00250E3D">
              <w:rPr>
                <w:rFonts w:ascii="Arial" w:eastAsia="Arial Narrow" w:hAnsi="Arial" w:cs="Arial"/>
                <w:b/>
              </w:rPr>
              <w:t>MEDIO DE ENVIO</w:t>
            </w:r>
          </w:p>
        </w:tc>
      </w:tr>
      <w:tr w:rsidR="00A63C05" w:rsidRPr="00250E3D" w14:paraId="2873ACFC" w14:textId="77777777">
        <w:trPr>
          <w:trHeight w:val="413"/>
        </w:trPr>
        <w:tc>
          <w:tcPr>
            <w:tcW w:w="4679" w:type="dxa"/>
          </w:tcPr>
          <w:p w14:paraId="670AD030" w14:textId="77777777" w:rsidR="008D54DC" w:rsidRPr="00250E3D" w:rsidRDefault="00000000">
            <w:pPr>
              <w:spacing w:before="60" w:after="60" w:line="264" w:lineRule="auto"/>
              <w:jc w:val="center"/>
              <w:rPr>
                <w:rFonts w:ascii="Arial" w:eastAsia="Arial Narrow" w:hAnsi="Arial" w:cs="Arial"/>
              </w:rPr>
            </w:pPr>
            <w:r w:rsidRPr="00250E3D">
              <w:rPr>
                <w:rFonts w:ascii="Arial" w:eastAsia="Arial Narrow" w:hAnsi="Arial" w:cs="Arial"/>
              </w:rPr>
              <w:t>Nivel Directivo de la CMG ( Contralora )</w:t>
            </w:r>
          </w:p>
        </w:tc>
        <w:tc>
          <w:tcPr>
            <w:tcW w:w="2409" w:type="dxa"/>
          </w:tcPr>
          <w:p w14:paraId="24E1BD4C" w14:textId="76608A7F" w:rsidR="008D54DC" w:rsidRPr="00250E3D" w:rsidRDefault="002B58B9">
            <w:pPr>
              <w:spacing w:before="60" w:after="60" w:line="264" w:lineRule="auto"/>
              <w:jc w:val="center"/>
              <w:rPr>
                <w:rFonts w:ascii="Arial" w:eastAsia="Arial Narrow" w:hAnsi="Arial" w:cs="Arial"/>
              </w:rPr>
            </w:pPr>
            <w:r w:rsidRPr="00250E3D">
              <w:rPr>
                <w:rFonts w:ascii="Arial" w:eastAsia="Arial Narrow" w:hAnsi="Arial" w:cs="Arial"/>
              </w:rPr>
              <w:t>15/11/2022</w:t>
            </w:r>
          </w:p>
        </w:tc>
        <w:tc>
          <w:tcPr>
            <w:tcW w:w="2835" w:type="dxa"/>
          </w:tcPr>
          <w:p w14:paraId="0327C9C1" w14:textId="77777777" w:rsidR="008D54DC" w:rsidRPr="00250E3D" w:rsidRDefault="00000000">
            <w:pPr>
              <w:spacing w:before="60" w:after="60" w:line="264" w:lineRule="auto"/>
              <w:jc w:val="center"/>
              <w:rPr>
                <w:rFonts w:ascii="Arial" w:eastAsia="Arial Narrow" w:hAnsi="Arial" w:cs="Arial"/>
              </w:rPr>
            </w:pPr>
            <w:r w:rsidRPr="00250E3D">
              <w:rPr>
                <w:rFonts w:ascii="Arial" w:eastAsia="Arial Narrow" w:hAnsi="Arial" w:cs="Arial"/>
              </w:rPr>
              <w:t>Correo electrónico Institucional</w:t>
            </w:r>
          </w:p>
        </w:tc>
      </w:tr>
    </w:tbl>
    <w:p w14:paraId="14308C71" w14:textId="77777777" w:rsidR="008D54DC" w:rsidRPr="00250E3D" w:rsidRDefault="008D54DC">
      <w:pPr>
        <w:spacing w:line="264" w:lineRule="auto"/>
        <w:rPr>
          <w:rFonts w:ascii="Arial" w:eastAsia="Arial Narrow" w:hAnsi="Arial" w:cs="Arial"/>
          <w:b/>
        </w:rPr>
      </w:pPr>
    </w:p>
    <w:p w14:paraId="25888C77" w14:textId="77777777" w:rsidR="008D54DC" w:rsidRPr="00250E3D" w:rsidRDefault="00000000">
      <w:pPr>
        <w:numPr>
          <w:ilvl w:val="0"/>
          <w:numId w:val="2"/>
        </w:numPr>
        <w:spacing w:line="264" w:lineRule="auto"/>
        <w:ind w:left="426" w:hanging="426"/>
        <w:rPr>
          <w:rFonts w:ascii="Arial" w:eastAsia="Arial Narrow" w:hAnsi="Arial" w:cs="Arial"/>
          <w:b/>
        </w:rPr>
      </w:pPr>
      <w:r w:rsidRPr="00250E3D">
        <w:rPr>
          <w:rFonts w:ascii="Arial" w:eastAsia="Arial Narrow" w:hAnsi="Arial" w:cs="Arial"/>
          <w:b/>
        </w:rPr>
        <w:t>HISTORIAL DE REVISIONES</w:t>
      </w:r>
    </w:p>
    <w:p w14:paraId="02817AAA" w14:textId="77777777" w:rsidR="008D54DC" w:rsidRPr="00250E3D" w:rsidRDefault="008D54DC">
      <w:pPr>
        <w:spacing w:line="264" w:lineRule="auto"/>
        <w:ind w:left="720"/>
        <w:rPr>
          <w:rFonts w:ascii="Arial" w:eastAsia="Arial Narrow" w:hAnsi="Arial" w:cs="Arial"/>
          <w:b/>
        </w:rPr>
      </w:pPr>
    </w:p>
    <w:tbl>
      <w:tblPr>
        <w:tblStyle w:val="4"/>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7"/>
        <w:gridCol w:w="4998"/>
        <w:gridCol w:w="3118"/>
      </w:tblGrid>
      <w:tr w:rsidR="00A63C05" w:rsidRPr="00250E3D" w14:paraId="3E2550E1" w14:textId="77777777">
        <w:tc>
          <w:tcPr>
            <w:tcW w:w="1807" w:type="dxa"/>
            <w:shd w:val="clear" w:color="auto" w:fill="D9D9D9"/>
            <w:vAlign w:val="center"/>
          </w:tcPr>
          <w:p w14:paraId="3C4B7F89"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VERSIÓN</w:t>
            </w:r>
          </w:p>
        </w:tc>
        <w:tc>
          <w:tcPr>
            <w:tcW w:w="4998" w:type="dxa"/>
            <w:shd w:val="clear" w:color="auto" w:fill="D9D9D9"/>
            <w:vAlign w:val="center"/>
          </w:tcPr>
          <w:p w14:paraId="376871F4"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DESCRIPCIÓN</w:t>
            </w:r>
          </w:p>
        </w:tc>
        <w:tc>
          <w:tcPr>
            <w:tcW w:w="3118" w:type="dxa"/>
            <w:shd w:val="clear" w:color="auto" w:fill="D9D9D9"/>
            <w:vAlign w:val="center"/>
          </w:tcPr>
          <w:p w14:paraId="3CE87D8D" w14:textId="77777777" w:rsidR="008D54DC" w:rsidRPr="00250E3D" w:rsidRDefault="00000000">
            <w:pPr>
              <w:spacing w:line="264" w:lineRule="auto"/>
              <w:jc w:val="center"/>
              <w:rPr>
                <w:rFonts w:ascii="Arial" w:eastAsia="Arial Narrow" w:hAnsi="Arial" w:cs="Arial"/>
                <w:b/>
              </w:rPr>
            </w:pPr>
            <w:r w:rsidRPr="00250E3D">
              <w:rPr>
                <w:rFonts w:ascii="Arial" w:eastAsia="Arial Narrow" w:hAnsi="Arial" w:cs="Arial"/>
                <w:b/>
              </w:rPr>
              <w:t>FECHA</w:t>
            </w:r>
          </w:p>
        </w:tc>
      </w:tr>
      <w:tr w:rsidR="00A63C05" w:rsidRPr="00250E3D" w14:paraId="5146114C" w14:textId="77777777">
        <w:tc>
          <w:tcPr>
            <w:tcW w:w="1807" w:type="dxa"/>
            <w:shd w:val="clear" w:color="auto" w:fill="auto"/>
          </w:tcPr>
          <w:p w14:paraId="389CAC98"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1</w:t>
            </w:r>
          </w:p>
        </w:tc>
        <w:tc>
          <w:tcPr>
            <w:tcW w:w="4998" w:type="dxa"/>
            <w:shd w:val="clear" w:color="auto" w:fill="auto"/>
          </w:tcPr>
          <w:p w14:paraId="6D96096D"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 xml:space="preserve">Emisión Inicial </w:t>
            </w:r>
          </w:p>
        </w:tc>
        <w:tc>
          <w:tcPr>
            <w:tcW w:w="3118" w:type="dxa"/>
            <w:shd w:val="clear" w:color="auto" w:fill="auto"/>
          </w:tcPr>
          <w:p w14:paraId="2FF47C01"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25/11/2019</w:t>
            </w:r>
          </w:p>
        </w:tc>
      </w:tr>
      <w:tr w:rsidR="00A63C05" w:rsidRPr="00250E3D" w14:paraId="6CA6663E" w14:textId="77777777">
        <w:tc>
          <w:tcPr>
            <w:tcW w:w="1807" w:type="dxa"/>
            <w:shd w:val="clear" w:color="auto" w:fill="auto"/>
          </w:tcPr>
          <w:p w14:paraId="08126FC6"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2</w:t>
            </w:r>
          </w:p>
        </w:tc>
        <w:tc>
          <w:tcPr>
            <w:tcW w:w="4998" w:type="dxa"/>
            <w:shd w:val="clear" w:color="auto" w:fill="auto"/>
          </w:tcPr>
          <w:p w14:paraId="4656A644" w14:textId="77777777" w:rsidR="008D54DC" w:rsidRPr="00250E3D" w:rsidRDefault="00000000">
            <w:pPr>
              <w:spacing w:line="264" w:lineRule="auto"/>
              <w:jc w:val="center"/>
              <w:rPr>
                <w:rFonts w:ascii="Arial" w:eastAsia="Arial Narrow" w:hAnsi="Arial" w:cs="Arial"/>
              </w:rPr>
            </w:pPr>
            <w:r w:rsidRPr="00250E3D">
              <w:rPr>
                <w:rFonts w:ascii="Arial" w:eastAsia="Arial Narrow" w:hAnsi="Arial" w:cs="Arial"/>
              </w:rPr>
              <w:t xml:space="preserve">Actualización Informacion </w:t>
            </w:r>
          </w:p>
        </w:tc>
        <w:tc>
          <w:tcPr>
            <w:tcW w:w="3118" w:type="dxa"/>
            <w:shd w:val="clear" w:color="auto" w:fill="auto"/>
          </w:tcPr>
          <w:p w14:paraId="05356668" w14:textId="090361FF" w:rsidR="008D54DC" w:rsidRPr="00250E3D" w:rsidRDefault="005C4D59">
            <w:pPr>
              <w:spacing w:line="264" w:lineRule="auto"/>
              <w:jc w:val="center"/>
              <w:rPr>
                <w:rFonts w:ascii="Arial" w:eastAsia="Arial Narrow" w:hAnsi="Arial" w:cs="Arial"/>
              </w:rPr>
            </w:pPr>
            <w:r w:rsidRPr="00250E3D">
              <w:rPr>
                <w:rFonts w:ascii="Arial" w:eastAsia="Arial Narrow" w:hAnsi="Arial" w:cs="Arial"/>
              </w:rPr>
              <w:t>15/11/2022</w:t>
            </w:r>
          </w:p>
        </w:tc>
      </w:tr>
    </w:tbl>
    <w:p w14:paraId="46AD36C8" w14:textId="77777777" w:rsidR="008D54DC" w:rsidRPr="00250E3D" w:rsidRDefault="008D54DC">
      <w:pPr>
        <w:tabs>
          <w:tab w:val="left" w:pos="6240"/>
        </w:tabs>
        <w:spacing w:line="264" w:lineRule="auto"/>
        <w:rPr>
          <w:rFonts w:ascii="Arial" w:eastAsia="Arial" w:hAnsi="Arial" w:cs="Arial"/>
        </w:rPr>
      </w:pPr>
    </w:p>
    <w:p w14:paraId="7E1B83F9" w14:textId="77777777" w:rsidR="008D54DC" w:rsidRPr="00250E3D" w:rsidRDefault="008D54DC">
      <w:pPr>
        <w:tabs>
          <w:tab w:val="left" w:pos="6240"/>
        </w:tabs>
        <w:spacing w:line="264" w:lineRule="auto"/>
        <w:rPr>
          <w:rFonts w:ascii="Arial" w:eastAsia="Arial" w:hAnsi="Arial" w:cs="Arial"/>
        </w:rPr>
      </w:pPr>
    </w:p>
    <w:p w14:paraId="00A2E830" w14:textId="77777777" w:rsidR="008D54DC" w:rsidRPr="00250E3D" w:rsidRDefault="00000000">
      <w:pPr>
        <w:tabs>
          <w:tab w:val="left" w:pos="6240"/>
        </w:tabs>
        <w:spacing w:line="264" w:lineRule="auto"/>
        <w:jc w:val="center"/>
        <w:rPr>
          <w:rFonts w:ascii="Arial" w:eastAsia="Arial Narrow" w:hAnsi="Arial" w:cs="Arial"/>
          <w:b/>
        </w:rPr>
      </w:pPr>
      <w:r w:rsidRPr="00250E3D">
        <w:rPr>
          <w:rFonts w:ascii="Arial" w:eastAsia="Arial Narrow" w:hAnsi="Arial" w:cs="Arial"/>
          <w:b/>
        </w:rPr>
        <w:t>ELABORACION /REVISION / APROBACION</w:t>
      </w:r>
    </w:p>
    <w:p w14:paraId="04B22F51" w14:textId="77777777" w:rsidR="008D54DC" w:rsidRPr="00250E3D" w:rsidRDefault="008D54DC">
      <w:pPr>
        <w:tabs>
          <w:tab w:val="left" w:pos="6240"/>
        </w:tabs>
        <w:spacing w:line="264" w:lineRule="auto"/>
        <w:jc w:val="center"/>
        <w:rPr>
          <w:rFonts w:ascii="Arial" w:eastAsia="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3503"/>
        <w:gridCol w:w="2386"/>
        <w:gridCol w:w="2526"/>
      </w:tblGrid>
      <w:tr w:rsidR="00DF6DF8" w:rsidRPr="00250E3D" w14:paraId="082CF9BA" w14:textId="77777777" w:rsidTr="009B03D5">
        <w:trPr>
          <w:jc w:val="center"/>
        </w:trPr>
        <w:tc>
          <w:tcPr>
            <w:tcW w:w="3969" w:type="dxa"/>
            <w:gridSpan w:val="2"/>
            <w:tcBorders>
              <w:top w:val="nil"/>
              <w:left w:val="nil"/>
              <w:bottom w:val="nil"/>
              <w:right w:val="single" w:sz="4" w:space="0" w:color="auto"/>
            </w:tcBorders>
            <w:shd w:val="clear" w:color="auto" w:fill="auto"/>
          </w:tcPr>
          <w:p w14:paraId="3214CEAE" w14:textId="77777777" w:rsidR="00DF6DF8" w:rsidRPr="00250E3D" w:rsidRDefault="00DF6DF8" w:rsidP="009B03D5">
            <w:pPr>
              <w:tabs>
                <w:tab w:val="left" w:pos="6240"/>
              </w:tabs>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9A5D3" w14:textId="77777777" w:rsidR="00DF6DF8" w:rsidRPr="00250E3D" w:rsidRDefault="00DF6DF8" w:rsidP="009B03D5">
            <w:pPr>
              <w:tabs>
                <w:tab w:val="left" w:pos="6240"/>
              </w:tabs>
              <w:jc w:val="center"/>
              <w:rPr>
                <w:rFonts w:ascii="Arial" w:hAnsi="Arial" w:cs="Arial"/>
                <w:b/>
                <w:bCs/>
              </w:rPr>
            </w:pPr>
            <w:r w:rsidRPr="00250E3D">
              <w:rPr>
                <w:rFonts w:ascii="Arial" w:hAnsi="Arial" w:cs="Arial"/>
                <w:b/>
                <w:bCs/>
              </w:rPr>
              <w:t>CARGO</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B8DD6" w14:textId="77777777" w:rsidR="00DF6DF8" w:rsidRPr="00250E3D" w:rsidRDefault="00DF6DF8" w:rsidP="009B03D5">
            <w:pPr>
              <w:tabs>
                <w:tab w:val="left" w:pos="6240"/>
              </w:tabs>
              <w:jc w:val="center"/>
              <w:rPr>
                <w:rFonts w:ascii="Arial" w:hAnsi="Arial" w:cs="Arial"/>
                <w:b/>
                <w:bCs/>
              </w:rPr>
            </w:pPr>
            <w:r w:rsidRPr="00250E3D">
              <w:rPr>
                <w:rFonts w:ascii="Arial" w:hAnsi="Arial" w:cs="Arial"/>
                <w:b/>
                <w:bCs/>
              </w:rPr>
              <w:t>FECHA</w:t>
            </w:r>
          </w:p>
        </w:tc>
      </w:tr>
      <w:tr w:rsidR="00DF6DF8" w:rsidRPr="00250E3D" w14:paraId="5914DD8E" w14:textId="77777777" w:rsidTr="009B03D5">
        <w:trPr>
          <w:gridBefore w:val="1"/>
          <w:wBefore w:w="426" w:type="dxa"/>
          <w:jc w:val="center"/>
        </w:trPr>
        <w:tc>
          <w:tcPr>
            <w:tcW w:w="3543" w:type="dxa"/>
            <w:shd w:val="clear" w:color="auto" w:fill="auto"/>
          </w:tcPr>
          <w:p w14:paraId="407503C7" w14:textId="77777777" w:rsidR="00DF6DF8" w:rsidRPr="00250E3D" w:rsidRDefault="00DF6DF8" w:rsidP="009B03D5">
            <w:pPr>
              <w:tabs>
                <w:tab w:val="left" w:pos="6240"/>
              </w:tabs>
              <w:rPr>
                <w:rFonts w:ascii="Arial" w:hAnsi="Arial" w:cs="Arial"/>
                <w:b/>
                <w:bCs/>
              </w:rPr>
            </w:pPr>
            <w:r w:rsidRPr="00250E3D">
              <w:rPr>
                <w:rFonts w:ascii="Arial" w:hAnsi="Arial" w:cs="Arial"/>
                <w:b/>
                <w:bCs/>
              </w:rPr>
              <w:t>ELABORADO POR :</w:t>
            </w:r>
          </w:p>
          <w:p w14:paraId="641EAD67" w14:textId="77777777" w:rsidR="00DF6DF8" w:rsidRPr="00250E3D" w:rsidRDefault="00DF6DF8" w:rsidP="009B03D5">
            <w:pPr>
              <w:tabs>
                <w:tab w:val="left" w:pos="6240"/>
              </w:tabs>
              <w:rPr>
                <w:rFonts w:ascii="Arial" w:hAnsi="Arial" w:cs="Arial"/>
              </w:rPr>
            </w:pPr>
            <w:r w:rsidRPr="00250E3D">
              <w:rPr>
                <w:rFonts w:ascii="Arial" w:hAnsi="Arial" w:cs="Arial"/>
              </w:rPr>
              <w:t xml:space="preserve">Sergio Andrés Gómez Garnica </w:t>
            </w:r>
          </w:p>
          <w:p w14:paraId="07EF2688" w14:textId="77777777" w:rsidR="00DF6DF8" w:rsidRPr="00250E3D" w:rsidRDefault="00DF6DF8" w:rsidP="009B03D5">
            <w:pPr>
              <w:tabs>
                <w:tab w:val="left" w:pos="6240"/>
              </w:tabs>
              <w:rPr>
                <w:rFonts w:ascii="Arial" w:hAnsi="Arial" w:cs="Arial"/>
              </w:rPr>
            </w:pPr>
          </w:p>
        </w:tc>
        <w:tc>
          <w:tcPr>
            <w:tcW w:w="2410" w:type="dxa"/>
            <w:shd w:val="clear" w:color="auto" w:fill="auto"/>
          </w:tcPr>
          <w:p w14:paraId="7CA5E846" w14:textId="77777777" w:rsidR="00DF6DF8" w:rsidRPr="00250E3D" w:rsidRDefault="00DF6DF8" w:rsidP="009B03D5">
            <w:pPr>
              <w:tabs>
                <w:tab w:val="left" w:pos="6240"/>
              </w:tabs>
              <w:jc w:val="center"/>
              <w:rPr>
                <w:rFonts w:ascii="Arial" w:hAnsi="Arial" w:cs="Arial"/>
              </w:rPr>
            </w:pPr>
          </w:p>
          <w:p w14:paraId="03CCC077" w14:textId="77777777" w:rsidR="00DF6DF8" w:rsidRPr="00250E3D" w:rsidRDefault="00DF6DF8" w:rsidP="009B03D5">
            <w:pPr>
              <w:tabs>
                <w:tab w:val="left" w:pos="6240"/>
              </w:tabs>
              <w:jc w:val="center"/>
              <w:rPr>
                <w:rFonts w:ascii="Arial" w:hAnsi="Arial" w:cs="Arial"/>
              </w:rPr>
            </w:pPr>
            <w:r w:rsidRPr="00250E3D">
              <w:rPr>
                <w:rFonts w:ascii="Arial" w:hAnsi="Arial" w:cs="Arial"/>
              </w:rPr>
              <w:t xml:space="preserve">Jefe Oficina Jurídica y de Procesos </w:t>
            </w:r>
          </w:p>
        </w:tc>
        <w:tc>
          <w:tcPr>
            <w:tcW w:w="2552" w:type="dxa"/>
            <w:shd w:val="clear" w:color="auto" w:fill="auto"/>
          </w:tcPr>
          <w:p w14:paraId="61005298" w14:textId="77777777" w:rsidR="00DF6DF8" w:rsidRPr="00250E3D" w:rsidRDefault="00DF6DF8" w:rsidP="009B03D5">
            <w:pPr>
              <w:tabs>
                <w:tab w:val="left" w:pos="6240"/>
              </w:tabs>
              <w:jc w:val="center"/>
              <w:rPr>
                <w:rFonts w:ascii="Arial" w:hAnsi="Arial" w:cs="Arial"/>
              </w:rPr>
            </w:pPr>
          </w:p>
          <w:p w14:paraId="646D885A" w14:textId="769EF21B" w:rsidR="00DF6DF8" w:rsidRPr="00250E3D" w:rsidRDefault="00EB037E" w:rsidP="009B03D5">
            <w:pPr>
              <w:tabs>
                <w:tab w:val="left" w:pos="6240"/>
              </w:tabs>
              <w:jc w:val="center"/>
              <w:rPr>
                <w:rFonts w:ascii="Arial" w:hAnsi="Arial" w:cs="Arial"/>
              </w:rPr>
            </w:pPr>
            <w:r>
              <w:rPr>
                <w:rFonts w:ascii="Arial" w:hAnsi="Arial" w:cs="Arial"/>
              </w:rPr>
              <w:t>15</w:t>
            </w:r>
            <w:r w:rsidR="00DF6DF8" w:rsidRPr="00250E3D">
              <w:rPr>
                <w:rFonts w:ascii="Arial" w:hAnsi="Arial" w:cs="Arial"/>
              </w:rPr>
              <w:t>/1</w:t>
            </w:r>
            <w:r>
              <w:rPr>
                <w:rFonts w:ascii="Arial" w:hAnsi="Arial" w:cs="Arial"/>
              </w:rPr>
              <w:t>1</w:t>
            </w:r>
            <w:r w:rsidR="00DF6DF8" w:rsidRPr="00250E3D">
              <w:rPr>
                <w:rFonts w:ascii="Arial" w:hAnsi="Arial" w:cs="Arial"/>
              </w:rPr>
              <w:t>/2022</w:t>
            </w:r>
          </w:p>
        </w:tc>
      </w:tr>
      <w:tr w:rsidR="00DF6DF8" w:rsidRPr="00250E3D" w14:paraId="229FB43D" w14:textId="77777777" w:rsidTr="009B03D5">
        <w:trPr>
          <w:gridBefore w:val="1"/>
          <w:wBefore w:w="426" w:type="dxa"/>
          <w:jc w:val="center"/>
        </w:trPr>
        <w:tc>
          <w:tcPr>
            <w:tcW w:w="3543" w:type="dxa"/>
            <w:shd w:val="clear" w:color="auto" w:fill="auto"/>
          </w:tcPr>
          <w:p w14:paraId="108469E7" w14:textId="77777777" w:rsidR="00DF6DF8" w:rsidRPr="00250E3D" w:rsidRDefault="00DF6DF8" w:rsidP="009B03D5">
            <w:pPr>
              <w:tabs>
                <w:tab w:val="left" w:pos="6240"/>
              </w:tabs>
              <w:rPr>
                <w:rFonts w:ascii="Arial" w:hAnsi="Arial" w:cs="Arial"/>
              </w:rPr>
            </w:pPr>
          </w:p>
          <w:p w14:paraId="42DF8A2D" w14:textId="77777777" w:rsidR="00DF6DF8" w:rsidRPr="00250E3D" w:rsidRDefault="00DF6DF8" w:rsidP="009B03D5">
            <w:pPr>
              <w:tabs>
                <w:tab w:val="left" w:pos="6240"/>
              </w:tabs>
              <w:rPr>
                <w:rFonts w:ascii="Arial" w:hAnsi="Arial" w:cs="Arial"/>
                <w:b/>
                <w:bCs/>
              </w:rPr>
            </w:pPr>
            <w:r w:rsidRPr="00250E3D">
              <w:rPr>
                <w:rFonts w:ascii="Arial" w:hAnsi="Arial" w:cs="Arial"/>
                <w:b/>
                <w:bCs/>
              </w:rPr>
              <w:t>REVISADO POR :</w:t>
            </w:r>
          </w:p>
          <w:p w14:paraId="14C4B039" w14:textId="42F66410" w:rsidR="00DF6DF8" w:rsidRPr="00250E3D" w:rsidRDefault="00DF6DF8" w:rsidP="009B03D5">
            <w:pPr>
              <w:tabs>
                <w:tab w:val="left" w:pos="6240"/>
              </w:tabs>
              <w:rPr>
                <w:rFonts w:ascii="Arial" w:hAnsi="Arial" w:cs="Arial"/>
              </w:rPr>
            </w:pPr>
            <w:r w:rsidRPr="00250E3D">
              <w:rPr>
                <w:rFonts w:ascii="Arial" w:hAnsi="Arial" w:cs="Arial"/>
              </w:rPr>
              <w:t xml:space="preserve">Sara Lucia Reyes Serrano </w:t>
            </w:r>
          </w:p>
          <w:p w14:paraId="58A9464F" w14:textId="77777777" w:rsidR="00DF6DF8" w:rsidRPr="00250E3D" w:rsidRDefault="00DF6DF8" w:rsidP="009B03D5">
            <w:pPr>
              <w:tabs>
                <w:tab w:val="left" w:pos="6240"/>
              </w:tabs>
              <w:rPr>
                <w:rFonts w:ascii="Arial" w:hAnsi="Arial" w:cs="Arial"/>
                <w:lang w:eastAsia="es-CO"/>
              </w:rPr>
            </w:pPr>
            <w:r w:rsidRPr="00250E3D">
              <w:rPr>
                <w:rFonts w:ascii="Arial" w:hAnsi="Arial" w:cs="Arial"/>
                <w:lang w:eastAsia="es-CO"/>
              </w:rPr>
              <w:t>( Sistema de Gestión de Calidad – SGC)</w:t>
            </w:r>
          </w:p>
          <w:p w14:paraId="70FB291A" w14:textId="77777777" w:rsidR="00DF6DF8" w:rsidRPr="00250E3D" w:rsidRDefault="00DF6DF8" w:rsidP="009B03D5">
            <w:pPr>
              <w:tabs>
                <w:tab w:val="left" w:pos="6240"/>
              </w:tabs>
              <w:rPr>
                <w:rFonts w:ascii="Arial" w:hAnsi="Arial" w:cs="Arial"/>
              </w:rPr>
            </w:pPr>
          </w:p>
        </w:tc>
        <w:tc>
          <w:tcPr>
            <w:tcW w:w="2410" w:type="dxa"/>
            <w:shd w:val="clear" w:color="auto" w:fill="auto"/>
          </w:tcPr>
          <w:p w14:paraId="6E64B391" w14:textId="77777777" w:rsidR="00DF6DF8" w:rsidRPr="00250E3D" w:rsidRDefault="00DF6DF8" w:rsidP="009B03D5">
            <w:pPr>
              <w:tabs>
                <w:tab w:val="left" w:pos="6240"/>
              </w:tabs>
              <w:rPr>
                <w:rFonts w:ascii="Arial" w:hAnsi="Arial" w:cs="Arial"/>
              </w:rPr>
            </w:pPr>
          </w:p>
          <w:p w14:paraId="1E42AB93" w14:textId="77777777" w:rsidR="00DF6DF8" w:rsidRPr="00250E3D" w:rsidRDefault="00DF6DF8" w:rsidP="00DF6DF8">
            <w:pPr>
              <w:tabs>
                <w:tab w:val="left" w:pos="6240"/>
              </w:tabs>
              <w:jc w:val="center"/>
              <w:rPr>
                <w:rFonts w:ascii="Arial" w:hAnsi="Arial" w:cs="Arial"/>
              </w:rPr>
            </w:pPr>
          </w:p>
          <w:p w14:paraId="2849BBE3" w14:textId="7EBCE749" w:rsidR="00DF6DF8" w:rsidRPr="00250E3D" w:rsidRDefault="00DF6DF8" w:rsidP="00DF6DF8">
            <w:pPr>
              <w:tabs>
                <w:tab w:val="left" w:pos="6240"/>
              </w:tabs>
              <w:jc w:val="center"/>
              <w:rPr>
                <w:rFonts w:ascii="Arial" w:hAnsi="Arial" w:cs="Arial"/>
              </w:rPr>
            </w:pPr>
            <w:r w:rsidRPr="00250E3D">
              <w:rPr>
                <w:rFonts w:ascii="Arial" w:hAnsi="Arial" w:cs="Arial"/>
              </w:rPr>
              <w:t>Contralora Municipal de Girón</w:t>
            </w:r>
          </w:p>
          <w:p w14:paraId="2FB9B0D5" w14:textId="0DF1BF93" w:rsidR="00DF6DF8" w:rsidRPr="00250E3D" w:rsidRDefault="00DF6DF8" w:rsidP="009B03D5">
            <w:pPr>
              <w:tabs>
                <w:tab w:val="left" w:pos="6240"/>
              </w:tabs>
              <w:jc w:val="center"/>
              <w:rPr>
                <w:rFonts w:ascii="Arial" w:hAnsi="Arial" w:cs="Arial"/>
              </w:rPr>
            </w:pPr>
          </w:p>
        </w:tc>
        <w:tc>
          <w:tcPr>
            <w:tcW w:w="2552" w:type="dxa"/>
            <w:shd w:val="clear" w:color="auto" w:fill="auto"/>
          </w:tcPr>
          <w:p w14:paraId="01C1AC28" w14:textId="77777777" w:rsidR="00DF6DF8" w:rsidRPr="00250E3D" w:rsidRDefault="00DF6DF8" w:rsidP="009B03D5">
            <w:pPr>
              <w:tabs>
                <w:tab w:val="left" w:pos="6240"/>
              </w:tabs>
              <w:jc w:val="center"/>
              <w:rPr>
                <w:rFonts w:ascii="Arial" w:hAnsi="Arial" w:cs="Arial"/>
              </w:rPr>
            </w:pPr>
          </w:p>
          <w:p w14:paraId="7DF626A9" w14:textId="77777777" w:rsidR="00DF6DF8" w:rsidRPr="00250E3D" w:rsidRDefault="00DF6DF8" w:rsidP="009B03D5">
            <w:pPr>
              <w:tabs>
                <w:tab w:val="left" w:pos="6240"/>
              </w:tabs>
              <w:jc w:val="center"/>
              <w:rPr>
                <w:rFonts w:ascii="Arial" w:hAnsi="Arial" w:cs="Arial"/>
              </w:rPr>
            </w:pPr>
          </w:p>
          <w:p w14:paraId="67362113" w14:textId="438C251C" w:rsidR="00DF6DF8" w:rsidRPr="00250E3D" w:rsidRDefault="00F32D12" w:rsidP="009B03D5">
            <w:pPr>
              <w:tabs>
                <w:tab w:val="left" w:pos="6240"/>
              </w:tabs>
              <w:jc w:val="center"/>
              <w:rPr>
                <w:rFonts w:ascii="Arial" w:hAnsi="Arial" w:cs="Arial"/>
              </w:rPr>
            </w:pPr>
            <w:r w:rsidRPr="00250E3D">
              <w:rPr>
                <w:rFonts w:ascii="Arial" w:hAnsi="Arial" w:cs="Arial"/>
              </w:rPr>
              <w:t>15</w:t>
            </w:r>
            <w:r w:rsidR="00DF6DF8" w:rsidRPr="00250E3D">
              <w:rPr>
                <w:rFonts w:ascii="Arial" w:hAnsi="Arial" w:cs="Arial"/>
              </w:rPr>
              <w:t>/1</w:t>
            </w:r>
            <w:r w:rsidRPr="00250E3D">
              <w:rPr>
                <w:rFonts w:ascii="Arial" w:hAnsi="Arial" w:cs="Arial"/>
              </w:rPr>
              <w:t>1</w:t>
            </w:r>
            <w:r w:rsidR="00DF6DF8" w:rsidRPr="00250E3D">
              <w:rPr>
                <w:rFonts w:ascii="Arial" w:hAnsi="Arial" w:cs="Arial"/>
              </w:rPr>
              <w:t>/2022</w:t>
            </w:r>
          </w:p>
        </w:tc>
      </w:tr>
      <w:tr w:rsidR="00DF6DF8" w:rsidRPr="00250E3D" w14:paraId="779DE0F9" w14:textId="77777777" w:rsidTr="009B03D5">
        <w:trPr>
          <w:gridBefore w:val="1"/>
          <w:wBefore w:w="426" w:type="dxa"/>
          <w:jc w:val="center"/>
        </w:trPr>
        <w:tc>
          <w:tcPr>
            <w:tcW w:w="3543" w:type="dxa"/>
            <w:shd w:val="clear" w:color="auto" w:fill="auto"/>
          </w:tcPr>
          <w:p w14:paraId="63D255EF" w14:textId="77777777" w:rsidR="00DF6DF8" w:rsidRPr="00250E3D" w:rsidRDefault="00DF6DF8" w:rsidP="009B03D5">
            <w:pPr>
              <w:tabs>
                <w:tab w:val="left" w:pos="6240"/>
              </w:tabs>
              <w:rPr>
                <w:rFonts w:ascii="Arial" w:hAnsi="Arial" w:cs="Arial"/>
              </w:rPr>
            </w:pPr>
          </w:p>
          <w:p w14:paraId="1737A07F" w14:textId="77777777" w:rsidR="00DF6DF8" w:rsidRPr="00250E3D" w:rsidRDefault="00DF6DF8" w:rsidP="009B03D5">
            <w:pPr>
              <w:tabs>
                <w:tab w:val="left" w:pos="6240"/>
              </w:tabs>
              <w:rPr>
                <w:rFonts w:ascii="Arial" w:hAnsi="Arial" w:cs="Arial"/>
                <w:b/>
                <w:bCs/>
              </w:rPr>
            </w:pPr>
            <w:r w:rsidRPr="00250E3D">
              <w:rPr>
                <w:rFonts w:ascii="Arial" w:hAnsi="Arial" w:cs="Arial"/>
                <w:b/>
                <w:bCs/>
              </w:rPr>
              <w:t>APROBADO POR :</w:t>
            </w:r>
          </w:p>
          <w:p w14:paraId="4C14E67A" w14:textId="77777777" w:rsidR="00DF6DF8" w:rsidRPr="00250E3D" w:rsidRDefault="00DF6DF8" w:rsidP="009B03D5">
            <w:pPr>
              <w:tabs>
                <w:tab w:val="left" w:pos="6240"/>
              </w:tabs>
              <w:rPr>
                <w:rFonts w:ascii="Arial" w:hAnsi="Arial" w:cs="Arial"/>
              </w:rPr>
            </w:pPr>
            <w:r w:rsidRPr="00250E3D">
              <w:rPr>
                <w:rFonts w:ascii="Arial" w:hAnsi="Arial" w:cs="Arial"/>
              </w:rPr>
              <w:t xml:space="preserve">Sara Lucia Reyes Serrano </w:t>
            </w:r>
          </w:p>
          <w:p w14:paraId="58DAB4F4" w14:textId="77777777" w:rsidR="00DF6DF8" w:rsidRPr="00250E3D" w:rsidRDefault="00DF6DF8" w:rsidP="009B03D5">
            <w:pPr>
              <w:tabs>
                <w:tab w:val="left" w:pos="6240"/>
              </w:tabs>
              <w:rPr>
                <w:rFonts w:ascii="Arial" w:hAnsi="Arial" w:cs="Arial"/>
              </w:rPr>
            </w:pPr>
          </w:p>
        </w:tc>
        <w:tc>
          <w:tcPr>
            <w:tcW w:w="2410" w:type="dxa"/>
            <w:shd w:val="clear" w:color="auto" w:fill="auto"/>
          </w:tcPr>
          <w:p w14:paraId="595CDE4A" w14:textId="77777777" w:rsidR="00DF6DF8" w:rsidRPr="00250E3D" w:rsidRDefault="00DF6DF8" w:rsidP="009B03D5">
            <w:pPr>
              <w:tabs>
                <w:tab w:val="left" w:pos="6240"/>
              </w:tabs>
              <w:jc w:val="center"/>
              <w:rPr>
                <w:rFonts w:ascii="Arial" w:hAnsi="Arial" w:cs="Arial"/>
              </w:rPr>
            </w:pPr>
          </w:p>
          <w:p w14:paraId="5AC89B11" w14:textId="77777777" w:rsidR="00DF6DF8" w:rsidRPr="00250E3D" w:rsidRDefault="00DF6DF8" w:rsidP="009B03D5">
            <w:pPr>
              <w:tabs>
                <w:tab w:val="left" w:pos="6240"/>
              </w:tabs>
              <w:jc w:val="center"/>
              <w:rPr>
                <w:rFonts w:ascii="Arial" w:hAnsi="Arial" w:cs="Arial"/>
              </w:rPr>
            </w:pPr>
            <w:r w:rsidRPr="00250E3D">
              <w:rPr>
                <w:rFonts w:ascii="Arial" w:hAnsi="Arial" w:cs="Arial"/>
              </w:rPr>
              <w:t>Contralora Municipal de Girón</w:t>
            </w:r>
          </w:p>
        </w:tc>
        <w:tc>
          <w:tcPr>
            <w:tcW w:w="2552" w:type="dxa"/>
            <w:shd w:val="clear" w:color="auto" w:fill="auto"/>
          </w:tcPr>
          <w:p w14:paraId="5CF1C160" w14:textId="77777777" w:rsidR="00DF6DF8" w:rsidRPr="00250E3D" w:rsidRDefault="00DF6DF8" w:rsidP="009B03D5">
            <w:pPr>
              <w:tabs>
                <w:tab w:val="left" w:pos="6240"/>
              </w:tabs>
              <w:jc w:val="center"/>
              <w:rPr>
                <w:rFonts w:ascii="Arial" w:hAnsi="Arial" w:cs="Arial"/>
              </w:rPr>
            </w:pPr>
          </w:p>
          <w:p w14:paraId="419476C9" w14:textId="1558201E" w:rsidR="00DF6DF8" w:rsidRPr="00250E3D" w:rsidRDefault="00F32D12" w:rsidP="009B03D5">
            <w:pPr>
              <w:tabs>
                <w:tab w:val="left" w:pos="6240"/>
              </w:tabs>
              <w:jc w:val="center"/>
              <w:rPr>
                <w:rFonts w:ascii="Arial" w:hAnsi="Arial" w:cs="Arial"/>
              </w:rPr>
            </w:pPr>
            <w:r w:rsidRPr="00250E3D">
              <w:rPr>
                <w:rFonts w:ascii="Arial" w:hAnsi="Arial" w:cs="Arial"/>
              </w:rPr>
              <w:t>15</w:t>
            </w:r>
            <w:r w:rsidR="00DF6DF8" w:rsidRPr="00250E3D">
              <w:rPr>
                <w:rFonts w:ascii="Arial" w:hAnsi="Arial" w:cs="Arial"/>
              </w:rPr>
              <w:t>/1</w:t>
            </w:r>
            <w:r w:rsidRPr="00250E3D">
              <w:rPr>
                <w:rFonts w:ascii="Arial" w:hAnsi="Arial" w:cs="Arial"/>
              </w:rPr>
              <w:t>1</w:t>
            </w:r>
            <w:r w:rsidR="00DF6DF8" w:rsidRPr="00250E3D">
              <w:rPr>
                <w:rFonts w:ascii="Arial" w:hAnsi="Arial" w:cs="Arial"/>
              </w:rPr>
              <w:t>/2022</w:t>
            </w:r>
          </w:p>
        </w:tc>
      </w:tr>
    </w:tbl>
    <w:p w14:paraId="5B2DCFE8" w14:textId="1F750DFF" w:rsidR="008D54DC" w:rsidRDefault="008D54DC">
      <w:pPr>
        <w:tabs>
          <w:tab w:val="left" w:pos="6240"/>
        </w:tabs>
        <w:spacing w:line="264" w:lineRule="auto"/>
        <w:rPr>
          <w:rFonts w:ascii="Arial Narrow" w:eastAsia="Arial" w:hAnsi="Arial Narrow" w:cs="Arial"/>
          <w:sz w:val="24"/>
          <w:szCs w:val="24"/>
        </w:rPr>
      </w:pPr>
    </w:p>
    <w:p w14:paraId="68A6A043" w14:textId="77777777" w:rsidR="0059132F" w:rsidRPr="00A63C05" w:rsidRDefault="0059132F">
      <w:pPr>
        <w:tabs>
          <w:tab w:val="left" w:pos="6240"/>
        </w:tabs>
        <w:spacing w:line="264" w:lineRule="auto"/>
        <w:rPr>
          <w:rFonts w:ascii="Arial Narrow" w:eastAsia="Arial" w:hAnsi="Arial Narrow" w:cs="Arial"/>
          <w:sz w:val="24"/>
          <w:szCs w:val="24"/>
        </w:rPr>
      </w:pPr>
    </w:p>
    <w:p w14:paraId="01DDD91A" w14:textId="77777777" w:rsidR="0059132F" w:rsidRDefault="0059132F" w:rsidP="0059132F">
      <w:pPr>
        <w:tabs>
          <w:tab w:val="left" w:pos="6240"/>
        </w:tabs>
        <w:rPr>
          <w:rFonts w:ascii="Arial Narrow" w:hAnsi="Arial Narrow" w:cs="Arial"/>
          <w:lang w:val="es-CO" w:eastAsia="en-US"/>
        </w:rPr>
      </w:pPr>
    </w:p>
    <w:p w14:paraId="36DE5CEA" w14:textId="77777777" w:rsidR="0059132F" w:rsidRDefault="0059132F" w:rsidP="0059132F">
      <w:pPr>
        <w:tabs>
          <w:tab w:val="left" w:pos="6240"/>
        </w:tabs>
        <w:rPr>
          <w:rFonts w:ascii="Arial Narrow" w:hAnsi="Arial Narrow" w:cs="Arial"/>
        </w:rPr>
      </w:pPr>
      <w:r>
        <w:rPr>
          <w:rFonts w:ascii="Arial Narrow" w:hAnsi="Arial Narrow" w:cs="Arial"/>
        </w:rPr>
        <w:t xml:space="preserve">Proyecto : Ing. Leidy Gómez Gómez ( Apoyo Profesional Oficina de Control Interno ) </w:t>
      </w:r>
    </w:p>
    <w:p w14:paraId="0B9F45C5" w14:textId="77777777" w:rsidR="0059132F" w:rsidRDefault="0059132F" w:rsidP="0059132F">
      <w:pPr>
        <w:tabs>
          <w:tab w:val="left" w:pos="6240"/>
        </w:tabs>
        <w:rPr>
          <w:rFonts w:ascii="Arial Narrow" w:hAnsi="Arial Narrow"/>
          <w:bCs/>
        </w:rPr>
      </w:pPr>
    </w:p>
    <w:p w14:paraId="784448FD" w14:textId="77777777" w:rsidR="0059132F" w:rsidRDefault="0059132F" w:rsidP="0059132F">
      <w:pPr>
        <w:tabs>
          <w:tab w:val="left" w:pos="6240"/>
        </w:tabs>
        <w:rPr>
          <w:rFonts w:ascii="Arial Narrow" w:hAnsi="Arial Narrow"/>
          <w:bCs/>
        </w:rPr>
      </w:pPr>
    </w:p>
    <w:p w14:paraId="078DD804" w14:textId="77777777" w:rsidR="008D54DC" w:rsidRPr="00A63C05" w:rsidRDefault="008D54DC">
      <w:pPr>
        <w:tabs>
          <w:tab w:val="left" w:pos="6240"/>
        </w:tabs>
        <w:spacing w:line="264" w:lineRule="auto"/>
        <w:rPr>
          <w:rFonts w:ascii="Arial Narrow" w:eastAsia="Arial" w:hAnsi="Arial Narrow" w:cs="Arial"/>
          <w:sz w:val="24"/>
          <w:szCs w:val="24"/>
        </w:rPr>
      </w:pPr>
    </w:p>
    <w:sectPr w:rsidR="008D54DC" w:rsidRPr="00A63C05">
      <w:headerReference w:type="default" r:id="rId8"/>
      <w:footerReference w:type="default" r:id="rId9"/>
      <w:footerReference w:type="first" r:id="rId10"/>
      <w:pgSz w:w="12240" w:h="18720"/>
      <w:pgMar w:top="1417" w:right="1701" w:bottom="1417" w:left="1701" w:header="284"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5286B" w14:textId="77777777" w:rsidR="00AA42F8" w:rsidRDefault="00AA42F8">
      <w:r>
        <w:separator/>
      </w:r>
    </w:p>
  </w:endnote>
  <w:endnote w:type="continuationSeparator" w:id="0">
    <w:p w14:paraId="7ED78824" w14:textId="77777777" w:rsidR="00AA42F8" w:rsidRDefault="00AA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F4CA" w14:textId="77777777" w:rsidR="008D54DC" w:rsidRDefault="00000000">
    <w:pPr>
      <w:pBdr>
        <w:top w:val="nil"/>
        <w:left w:val="nil"/>
        <w:bottom w:val="nil"/>
        <w:right w:val="nil"/>
        <w:between w:val="nil"/>
      </w:pBdr>
      <w:tabs>
        <w:tab w:val="center" w:pos="4419"/>
        <w:tab w:val="right" w:pos="8838"/>
      </w:tabs>
      <w:jc w:val="right"/>
      <w:rPr>
        <w:rFonts w:ascii="Arial Narrow" w:eastAsia="Arial Narrow" w:hAnsi="Arial Narrow" w:cs="Arial Narrow"/>
        <w:color w:val="000000"/>
      </w:rPr>
    </w:pPr>
    <w:r>
      <w:rPr>
        <w:rFonts w:ascii="Arial Narrow" w:eastAsia="Arial Narrow" w:hAnsi="Arial Narrow" w:cs="Arial Narrow"/>
        <w:i/>
        <w:color w:val="000000"/>
      </w:rPr>
      <w:t xml:space="preserve">Página </w:t>
    </w:r>
    <w:r>
      <w:rPr>
        <w:rFonts w:ascii="Arial Narrow" w:eastAsia="Arial Narrow" w:hAnsi="Arial Narrow" w:cs="Arial Narrow"/>
        <w:i/>
        <w:color w:val="000000"/>
      </w:rPr>
      <w:fldChar w:fldCharType="begin"/>
    </w:r>
    <w:r>
      <w:rPr>
        <w:rFonts w:ascii="Arial Narrow" w:eastAsia="Arial Narrow" w:hAnsi="Arial Narrow" w:cs="Arial Narrow"/>
        <w:i/>
        <w:color w:val="000000"/>
      </w:rPr>
      <w:instrText>PAGE</w:instrText>
    </w:r>
    <w:r>
      <w:rPr>
        <w:rFonts w:ascii="Arial Narrow" w:eastAsia="Arial Narrow" w:hAnsi="Arial Narrow" w:cs="Arial Narrow"/>
        <w:i/>
        <w:color w:val="000000"/>
      </w:rPr>
      <w:fldChar w:fldCharType="separate"/>
    </w:r>
    <w:r w:rsidR="00A63C05">
      <w:rPr>
        <w:rFonts w:ascii="Arial Narrow" w:eastAsia="Arial Narrow" w:hAnsi="Arial Narrow" w:cs="Arial Narrow"/>
        <w:i/>
        <w:noProof/>
        <w:color w:val="000000"/>
      </w:rPr>
      <w:t>1</w:t>
    </w:r>
    <w:r>
      <w:rPr>
        <w:rFonts w:ascii="Arial Narrow" w:eastAsia="Arial Narrow" w:hAnsi="Arial Narrow" w:cs="Arial Narrow"/>
        <w:i/>
        <w:color w:val="000000"/>
      </w:rPr>
      <w:fldChar w:fldCharType="end"/>
    </w:r>
    <w:r>
      <w:rPr>
        <w:rFonts w:ascii="Arial Narrow" w:eastAsia="Arial Narrow" w:hAnsi="Arial Narrow" w:cs="Arial Narrow"/>
        <w:i/>
        <w:color w:val="000000"/>
      </w:rPr>
      <w:t xml:space="preserve"> de </w:t>
    </w:r>
    <w:r>
      <w:rPr>
        <w:rFonts w:ascii="Arial Narrow" w:eastAsia="Arial Narrow" w:hAnsi="Arial Narrow" w:cs="Arial Narrow"/>
        <w:i/>
        <w:color w:val="000000"/>
      </w:rPr>
      <w:fldChar w:fldCharType="begin"/>
    </w:r>
    <w:r>
      <w:rPr>
        <w:rFonts w:ascii="Arial Narrow" w:eastAsia="Arial Narrow" w:hAnsi="Arial Narrow" w:cs="Arial Narrow"/>
        <w:i/>
        <w:color w:val="000000"/>
      </w:rPr>
      <w:instrText>NUMPAGES</w:instrText>
    </w:r>
    <w:r>
      <w:rPr>
        <w:rFonts w:ascii="Arial Narrow" w:eastAsia="Arial Narrow" w:hAnsi="Arial Narrow" w:cs="Arial Narrow"/>
        <w:i/>
        <w:color w:val="000000"/>
      </w:rPr>
      <w:fldChar w:fldCharType="separate"/>
    </w:r>
    <w:r w:rsidR="00A63C05">
      <w:rPr>
        <w:rFonts w:ascii="Arial Narrow" w:eastAsia="Arial Narrow" w:hAnsi="Arial Narrow" w:cs="Arial Narrow"/>
        <w:i/>
        <w:noProof/>
        <w:color w:val="000000"/>
      </w:rPr>
      <w:t>2</w:t>
    </w:r>
    <w:r>
      <w:rPr>
        <w:rFonts w:ascii="Arial Narrow" w:eastAsia="Arial Narrow" w:hAnsi="Arial Narrow" w:cs="Arial Narrow"/>
        <w:i/>
        <w:color w:val="000000"/>
      </w:rPr>
      <w:fldChar w:fldCharType="end"/>
    </w:r>
  </w:p>
  <w:p w14:paraId="5596EEFB" w14:textId="77777777" w:rsidR="008D54DC" w:rsidRDefault="00000000">
    <w:pPr>
      <w:pBdr>
        <w:top w:val="nil"/>
        <w:left w:val="nil"/>
        <w:bottom w:val="nil"/>
        <w:right w:val="nil"/>
        <w:between w:val="nil"/>
      </w:pBdr>
      <w:tabs>
        <w:tab w:val="center" w:pos="4419"/>
        <w:tab w:val="right" w:pos="8838"/>
      </w:tabs>
      <w:rPr>
        <w:color w:val="000000"/>
      </w:rPr>
    </w:pPr>
    <w:r>
      <w:rPr>
        <w:rFonts w:ascii="Arial" w:eastAsia="Arial" w:hAnsi="Arial" w:cs="Arial"/>
        <w:noProof/>
        <w:color w:val="000000"/>
        <w:sz w:val="18"/>
        <w:szCs w:val="18"/>
      </w:rPr>
      <w:drawing>
        <wp:inline distT="0" distB="0" distL="0" distR="0" wp14:anchorId="7B843F2B" wp14:editId="1B785EB7">
          <wp:extent cx="5971540" cy="95250"/>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971540" cy="95250"/>
                  </a:xfrm>
                  <a:prstGeom prst="rect">
                    <a:avLst/>
                  </a:prstGeom>
                  <a:ln/>
                </pic:spPr>
              </pic:pic>
            </a:graphicData>
          </a:graphic>
        </wp:inline>
      </w:drawing>
    </w:r>
  </w:p>
  <w:p w14:paraId="1A5AE7EE" w14:textId="77777777" w:rsidR="008D54DC" w:rsidRDefault="008D54DC">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BF405" w14:textId="77777777" w:rsidR="008D54DC" w:rsidRDefault="008D54DC">
    <w:pPr>
      <w:widowControl w:val="0"/>
      <w:pBdr>
        <w:top w:val="nil"/>
        <w:left w:val="nil"/>
        <w:bottom w:val="nil"/>
        <w:right w:val="nil"/>
        <w:between w:val="nil"/>
      </w:pBdr>
      <w:spacing w:line="276" w:lineRule="auto"/>
      <w:rPr>
        <w:color w:val="000000"/>
      </w:rPr>
    </w:pPr>
  </w:p>
  <w:tbl>
    <w:tblPr>
      <w:tblStyle w:val="1"/>
      <w:tblW w:w="9375"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18"/>
      <w:gridCol w:w="1223"/>
      <w:gridCol w:w="1903"/>
      <w:gridCol w:w="1223"/>
      <w:gridCol w:w="1749"/>
      <w:gridCol w:w="1759"/>
    </w:tblGrid>
    <w:tr w:rsidR="008D54DC" w14:paraId="4964A8D8" w14:textId="77777777">
      <w:trPr>
        <w:cantSplit/>
        <w:trHeight w:val="653"/>
      </w:trPr>
      <w:tc>
        <w:tcPr>
          <w:tcW w:w="1518" w:type="dxa"/>
          <w:tcBorders>
            <w:top w:val="single" w:sz="4" w:space="0" w:color="000000"/>
            <w:left w:val="single" w:sz="4" w:space="0" w:color="000000"/>
            <w:bottom w:val="single" w:sz="4" w:space="0" w:color="000000"/>
            <w:right w:val="single" w:sz="4" w:space="0" w:color="000000"/>
          </w:tcBorders>
          <w:vAlign w:val="center"/>
        </w:tcPr>
        <w:p w14:paraId="26CD3EEE" w14:textId="77777777" w:rsidR="008D54DC" w:rsidRDefault="00000000">
          <w:pPr>
            <w:tabs>
              <w:tab w:val="center" w:pos="4252"/>
              <w:tab w:val="right" w:pos="8504"/>
            </w:tabs>
            <w:jc w:val="center"/>
            <w:rPr>
              <w:rFonts w:ascii="Arial" w:eastAsia="Arial" w:hAnsi="Arial" w:cs="Arial"/>
              <w:b/>
              <w:sz w:val="14"/>
              <w:szCs w:val="14"/>
            </w:rPr>
          </w:pPr>
          <w:r>
            <w:rPr>
              <w:rFonts w:ascii="Arial" w:eastAsia="Arial" w:hAnsi="Arial" w:cs="Arial"/>
              <w:b/>
              <w:sz w:val="14"/>
              <w:szCs w:val="14"/>
            </w:rPr>
            <w:t>ELABORÓ</w:t>
          </w:r>
        </w:p>
        <w:p w14:paraId="2AF40582" w14:textId="77777777" w:rsidR="008D54DC" w:rsidRDefault="00000000">
          <w:pPr>
            <w:tabs>
              <w:tab w:val="center" w:pos="4252"/>
              <w:tab w:val="right" w:pos="8504"/>
            </w:tabs>
            <w:jc w:val="center"/>
            <w:rPr>
              <w:rFonts w:ascii="Arial" w:eastAsia="Arial" w:hAnsi="Arial" w:cs="Arial"/>
              <w:sz w:val="14"/>
              <w:szCs w:val="14"/>
            </w:rPr>
          </w:pPr>
          <w:r>
            <w:rPr>
              <w:rFonts w:ascii="Arial" w:eastAsia="Arial" w:hAnsi="Arial" w:cs="Arial"/>
              <w:sz w:val="14"/>
              <w:szCs w:val="14"/>
            </w:rPr>
            <w:t>Profesional en Calidad</w:t>
          </w:r>
        </w:p>
      </w:tc>
      <w:tc>
        <w:tcPr>
          <w:tcW w:w="1223" w:type="dxa"/>
          <w:tcBorders>
            <w:top w:val="single" w:sz="4" w:space="0" w:color="000000"/>
            <w:left w:val="single" w:sz="4" w:space="0" w:color="000000"/>
            <w:bottom w:val="single" w:sz="4" w:space="0" w:color="000000"/>
            <w:right w:val="single" w:sz="4" w:space="0" w:color="000000"/>
          </w:tcBorders>
          <w:vAlign w:val="center"/>
        </w:tcPr>
        <w:p w14:paraId="6E8405EB" w14:textId="77777777" w:rsidR="008D54DC" w:rsidRDefault="00000000">
          <w:pPr>
            <w:tabs>
              <w:tab w:val="center" w:pos="4252"/>
              <w:tab w:val="right" w:pos="8504"/>
            </w:tabs>
            <w:jc w:val="center"/>
            <w:rPr>
              <w:rFonts w:ascii="Arial" w:eastAsia="Arial" w:hAnsi="Arial" w:cs="Arial"/>
              <w:b/>
              <w:sz w:val="14"/>
              <w:szCs w:val="14"/>
            </w:rPr>
          </w:pPr>
          <w:r>
            <w:rPr>
              <w:rFonts w:ascii="Arial" w:eastAsia="Arial" w:hAnsi="Arial" w:cs="Arial"/>
              <w:b/>
              <w:sz w:val="14"/>
              <w:szCs w:val="14"/>
            </w:rPr>
            <w:t>FECHA</w:t>
          </w:r>
        </w:p>
        <w:p w14:paraId="59E40354" w14:textId="77777777" w:rsidR="008D54DC" w:rsidRDefault="00000000">
          <w:pPr>
            <w:tabs>
              <w:tab w:val="center" w:pos="4252"/>
              <w:tab w:val="right" w:pos="8504"/>
            </w:tabs>
            <w:jc w:val="center"/>
            <w:rPr>
              <w:rFonts w:ascii="Arial" w:eastAsia="Arial" w:hAnsi="Arial" w:cs="Arial"/>
              <w:sz w:val="14"/>
              <w:szCs w:val="14"/>
            </w:rPr>
          </w:pPr>
          <w:r>
            <w:rPr>
              <w:rFonts w:ascii="Arial" w:eastAsia="Arial" w:hAnsi="Arial" w:cs="Arial"/>
              <w:sz w:val="14"/>
              <w:szCs w:val="14"/>
            </w:rPr>
            <w:t>22/11/2018</w:t>
          </w:r>
        </w:p>
      </w:tc>
      <w:tc>
        <w:tcPr>
          <w:tcW w:w="1903" w:type="dxa"/>
          <w:tcBorders>
            <w:top w:val="single" w:sz="4" w:space="0" w:color="000000"/>
            <w:left w:val="single" w:sz="4" w:space="0" w:color="000000"/>
            <w:bottom w:val="single" w:sz="4" w:space="0" w:color="000000"/>
            <w:right w:val="single" w:sz="4" w:space="0" w:color="000000"/>
          </w:tcBorders>
          <w:vAlign w:val="center"/>
        </w:tcPr>
        <w:p w14:paraId="1B608A34" w14:textId="77777777" w:rsidR="008D54DC" w:rsidRDefault="00000000">
          <w:pPr>
            <w:tabs>
              <w:tab w:val="center" w:pos="4252"/>
              <w:tab w:val="right" w:pos="8504"/>
            </w:tabs>
            <w:jc w:val="center"/>
            <w:rPr>
              <w:rFonts w:ascii="Arial" w:eastAsia="Arial" w:hAnsi="Arial" w:cs="Arial"/>
              <w:b/>
              <w:sz w:val="14"/>
              <w:szCs w:val="14"/>
            </w:rPr>
          </w:pPr>
          <w:r>
            <w:rPr>
              <w:rFonts w:ascii="Arial" w:eastAsia="Arial" w:hAnsi="Arial" w:cs="Arial"/>
              <w:b/>
              <w:sz w:val="14"/>
              <w:szCs w:val="14"/>
            </w:rPr>
            <w:t>REVISÓ</w:t>
          </w:r>
        </w:p>
        <w:p w14:paraId="61A2BAD0" w14:textId="77777777" w:rsidR="008D54DC" w:rsidRDefault="00000000">
          <w:pPr>
            <w:tabs>
              <w:tab w:val="center" w:pos="4252"/>
              <w:tab w:val="right" w:pos="8504"/>
            </w:tabs>
            <w:jc w:val="center"/>
            <w:rPr>
              <w:rFonts w:ascii="Arial" w:eastAsia="Arial" w:hAnsi="Arial" w:cs="Arial"/>
              <w:b/>
              <w:sz w:val="14"/>
              <w:szCs w:val="14"/>
            </w:rPr>
          </w:pPr>
          <w:r>
            <w:rPr>
              <w:rFonts w:ascii="Arial" w:eastAsia="Arial" w:hAnsi="Arial" w:cs="Arial"/>
              <w:sz w:val="14"/>
              <w:szCs w:val="14"/>
            </w:rPr>
            <w:t>Jefe Oficina de Control Interno</w:t>
          </w:r>
        </w:p>
      </w:tc>
      <w:tc>
        <w:tcPr>
          <w:tcW w:w="1223" w:type="dxa"/>
          <w:tcBorders>
            <w:top w:val="single" w:sz="4" w:space="0" w:color="000000"/>
            <w:left w:val="single" w:sz="4" w:space="0" w:color="000000"/>
            <w:bottom w:val="single" w:sz="4" w:space="0" w:color="000000"/>
            <w:right w:val="single" w:sz="4" w:space="0" w:color="000000"/>
          </w:tcBorders>
          <w:vAlign w:val="center"/>
        </w:tcPr>
        <w:p w14:paraId="3AE5BA2B" w14:textId="77777777" w:rsidR="008D54DC" w:rsidRDefault="00000000">
          <w:pPr>
            <w:tabs>
              <w:tab w:val="center" w:pos="4252"/>
              <w:tab w:val="right" w:pos="8504"/>
            </w:tabs>
            <w:jc w:val="center"/>
            <w:rPr>
              <w:rFonts w:ascii="Arial" w:eastAsia="Arial" w:hAnsi="Arial" w:cs="Arial"/>
              <w:b/>
              <w:sz w:val="14"/>
              <w:szCs w:val="14"/>
            </w:rPr>
          </w:pPr>
          <w:r>
            <w:rPr>
              <w:rFonts w:ascii="Arial" w:eastAsia="Arial" w:hAnsi="Arial" w:cs="Arial"/>
              <w:sz w:val="14"/>
              <w:szCs w:val="14"/>
            </w:rPr>
            <w:t xml:space="preserve">  </w:t>
          </w:r>
          <w:r>
            <w:rPr>
              <w:rFonts w:ascii="Arial" w:eastAsia="Arial" w:hAnsi="Arial" w:cs="Arial"/>
              <w:b/>
              <w:sz w:val="14"/>
              <w:szCs w:val="14"/>
            </w:rPr>
            <w:t>FECHA</w:t>
          </w:r>
        </w:p>
        <w:p w14:paraId="1A23E016" w14:textId="77777777" w:rsidR="008D54DC" w:rsidRDefault="00000000">
          <w:pPr>
            <w:tabs>
              <w:tab w:val="center" w:pos="4252"/>
              <w:tab w:val="right" w:pos="8504"/>
            </w:tabs>
            <w:jc w:val="center"/>
            <w:rPr>
              <w:rFonts w:ascii="Arial" w:eastAsia="Arial" w:hAnsi="Arial" w:cs="Arial"/>
              <w:sz w:val="14"/>
              <w:szCs w:val="14"/>
            </w:rPr>
          </w:pPr>
          <w:r>
            <w:rPr>
              <w:rFonts w:ascii="Arial" w:eastAsia="Arial" w:hAnsi="Arial" w:cs="Arial"/>
              <w:sz w:val="14"/>
              <w:szCs w:val="14"/>
            </w:rPr>
            <w:t>26/11/2018</w:t>
          </w:r>
        </w:p>
      </w:tc>
      <w:tc>
        <w:tcPr>
          <w:tcW w:w="1749" w:type="dxa"/>
          <w:tcBorders>
            <w:top w:val="single" w:sz="4" w:space="0" w:color="000000"/>
            <w:left w:val="single" w:sz="4" w:space="0" w:color="000000"/>
            <w:bottom w:val="single" w:sz="4" w:space="0" w:color="000000"/>
            <w:right w:val="single" w:sz="4" w:space="0" w:color="000000"/>
          </w:tcBorders>
          <w:vAlign w:val="center"/>
        </w:tcPr>
        <w:p w14:paraId="6D586503" w14:textId="77777777" w:rsidR="008D54DC" w:rsidRDefault="00000000">
          <w:pPr>
            <w:tabs>
              <w:tab w:val="center" w:pos="4252"/>
              <w:tab w:val="right" w:pos="8504"/>
            </w:tabs>
            <w:jc w:val="center"/>
            <w:rPr>
              <w:rFonts w:ascii="Arial" w:eastAsia="Arial" w:hAnsi="Arial" w:cs="Arial"/>
              <w:b/>
              <w:sz w:val="14"/>
              <w:szCs w:val="14"/>
            </w:rPr>
          </w:pPr>
          <w:r>
            <w:rPr>
              <w:rFonts w:ascii="Arial" w:eastAsia="Arial" w:hAnsi="Arial" w:cs="Arial"/>
              <w:b/>
              <w:sz w:val="14"/>
              <w:szCs w:val="14"/>
            </w:rPr>
            <w:t>APROBÓ</w:t>
          </w:r>
        </w:p>
        <w:p w14:paraId="732806B1" w14:textId="77777777" w:rsidR="008D54DC" w:rsidRDefault="00000000">
          <w:pPr>
            <w:tabs>
              <w:tab w:val="center" w:pos="4252"/>
              <w:tab w:val="right" w:pos="8504"/>
            </w:tabs>
            <w:jc w:val="center"/>
            <w:rPr>
              <w:rFonts w:ascii="Arial" w:eastAsia="Arial" w:hAnsi="Arial" w:cs="Arial"/>
              <w:sz w:val="14"/>
              <w:szCs w:val="14"/>
            </w:rPr>
          </w:pPr>
          <w:r>
            <w:rPr>
              <w:rFonts w:ascii="Arial" w:eastAsia="Arial" w:hAnsi="Arial" w:cs="Arial"/>
              <w:sz w:val="14"/>
              <w:szCs w:val="14"/>
            </w:rPr>
            <w:t>Gerente</w:t>
          </w:r>
        </w:p>
      </w:tc>
      <w:tc>
        <w:tcPr>
          <w:tcW w:w="1759" w:type="dxa"/>
          <w:tcBorders>
            <w:top w:val="single" w:sz="4" w:space="0" w:color="000000"/>
            <w:left w:val="single" w:sz="4" w:space="0" w:color="000000"/>
            <w:bottom w:val="single" w:sz="4" w:space="0" w:color="000000"/>
            <w:right w:val="single" w:sz="4" w:space="0" w:color="000000"/>
          </w:tcBorders>
          <w:vAlign w:val="center"/>
        </w:tcPr>
        <w:p w14:paraId="6195B600" w14:textId="77777777" w:rsidR="008D54DC" w:rsidRDefault="00000000">
          <w:pPr>
            <w:tabs>
              <w:tab w:val="center" w:pos="4252"/>
              <w:tab w:val="right" w:pos="8504"/>
            </w:tabs>
            <w:jc w:val="center"/>
            <w:rPr>
              <w:rFonts w:ascii="Arial" w:eastAsia="Arial" w:hAnsi="Arial" w:cs="Arial"/>
              <w:b/>
              <w:sz w:val="14"/>
              <w:szCs w:val="14"/>
            </w:rPr>
          </w:pPr>
          <w:r>
            <w:rPr>
              <w:rFonts w:ascii="Arial" w:eastAsia="Arial" w:hAnsi="Arial" w:cs="Arial"/>
              <w:b/>
              <w:sz w:val="14"/>
              <w:szCs w:val="14"/>
            </w:rPr>
            <w:t>FECHA</w:t>
          </w:r>
        </w:p>
        <w:p w14:paraId="47740806" w14:textId="77777777" w:rsidR="008D54DC" w:rsidRDefault="00000000">
          <w:pPr>
            <w:tabs>
              <w:tab w:val="center" w:pos="4252"/>
              <w:tab w:val="right" w:pos="8504"/>
            </w:tabs>
            <w:jc w:val="center"/>
            <w:rPr>
              <w:rFonts w:ascii="Arial" w:eastAsia="Arial" w:hAnsi="Arial" w:cs="Arial"/>
              <w:sz w:val="14"/>
              <w:szCs w:val="14"/>
            </w:rPr>
          </w:pPr>
          <w:r>
            <w:rPr>
              <w:rFonts w:ascii="Arial" w:eastAsia="Arial" w:hAnsi="Arial" w:cs="Arial"/>
              <w:sz w:val="14"/>
              <w:szCs w:val="14"/>
            </w:rPr>
            <w:t>14/12/2018</w:t>
          </w:r>
        </w:p>
      </w:tc>
    </w:tr>
  </w:tbl>
  <w:p w14:paraId="35AE3811" w14:textId="77777777" w:rsidR="008D54DC" w:rsidRDefault="00000000">
    <w:pPr>
      <w:pBdr>
        <w:top w:val="nil"/>
        <w:left w:val="nil"/>
        <w:bottom w:val="nil"/>
        <w:right w:val="nil"/>
        <w:between w:val="nil"/>
      </w:pBdr>
      <w:tabs>
        <w:tab w:val="center" w:pos="4419"/>
        <w:tab w:val="right" w:pos="8838"/>
      </w:tabs>
      <w:jc w:val="right"/>
      <w:rPr>
        <w:color w:val="000000"/>
      </w:rPr>
    </w:pPr>
    <w:r>
      <w:rPr>
        <w:color w:val="000000"/>
      </w:rPr>
      <w:t xml:space="preserve">Página </w:t>
    </w:r>
    <w:r>
      <w:rPr>
        <w:b/>
        <w:color w:val="000000"/>
        <w:sz w:val="24"/>
        <w:szCs w:val="24"/>
      </w:rPr>
      <w:fldChar w:fldCharType="begin"/>
    </w:r>
    <w:r>
      <w:rPr>
        <w:b/>
        <w:color w:val="000000"/>
        <w:sz w:val="24"/>
        <w:szCs w:val="24"/>
      </w:rPr>
      <w:instrText>PAGE</w:instrText>
    </w:r>
    <w:r>
      <w:rPr>
        <w:b/>
        <w:color w:val="000000"/>
        <w:sz w:val="24"/>
        <w:szCs w:val="24"/>
      </w:rPr>
      <w:fldChar w:fldCharType="separate"/>
    </w:r>
    <w:r>
      <w:rPr>
        <w:b/>
        <w:color w:val="000000"/>
        <w:sz w:val="24"/>
        <w:szCs w:val="24"/>
      </w:rPr>
      <w:fldChar w:fldCharType="end"/>
    </w:r>
    <w:r>
      <w:rPr>
        <w:color w:val="000000"/>
      </w:rPr>
      <w:t xml:space="preserve"> de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Pr>
        <w:b/>
        <w:color w:val="000000"/>
        <w:sz w:val="24"/>
        <w:szCs w:val="24"/>
      </w:rPr>
      <w:fldChar w:fldCharType="end"/>
    </w:r>
  </w:p>
  <w:p w14:paraId="77A9B698" w14:textId="77777777" w:rsidR="008D54DC" w:rsidRDefault="008D54DC">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A5EF3" w14:textId="77777777" w:rsidR="00AA42F8" w:rsidRDefault="00AA42F8">
      <w:r>
        <w:separator/>
      </w:r>
    </w:p>
  </w:footnote>
  <w:footnote w:type="continuationSeparator" w:id="0">
    <w:p w14:paraId="10E7F906" w14:textId="77777777" w:rsidR="00AA42F8" w:rsidRDefault="00AA4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548D" w14:textId="77777777" w:rsidR="008D54DC" w:rsidRDefault="00000000">
    <w:pPr>
      <w:pBdr>
        <w:top w:val="nil"/>
        <w:left w:val="nil"/>
        <w:bottom w:val="nil"/>
        <w:right w:val="nil"/>
        <w:between w:val="nil"/>
      </w:pBdr>
      <w:tabs>
        <w:tab w:val="center" w:pos="4419"/>
        <w:tab w:val="right" w:pos="8838"/>
      </w:tabs>
      <w:jc w:val="center"/>
      <w:rPr>
        <w:color w:val="000000"/>
        <w:sz w:val="24"/>
        <w:szCs w:val="24"/>
      </w:rPr>
    </w:pPr>
    <w:bookmarkStart w:id="1" w:name="_heading=h.gjdgxs" w:colFirst="0" w:colLast="0"/>
    <w:bookmarkEnd w:id="1"/>
    <w:r>
      <w:rPr>
        <w:noProof/>
        <w:color w:val="000000"/>
        <w:sz w:val="24"/>
        <w:szCs w:val="24"/>
      </w:rPr>
      <w:drawing>
        <wp:inline distT="0" distB="0" distL="0" distR="0" wp14:anchorId="4FBCED79" wp14:editId="1DEF2C53">
          <wp:extent cx="5971540" cy="109728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71540" cy="1097280"/>
                  </a:xfrm>
                  <a:prstGeom prst="rect">
                    <a:avLst/>
                  </a:prstGeom>
                  <a:ln/>
                </pic:spPr>
              </pic:pic>
            </a:graphicData>
          </a:graphic>
        </wp:inline>
      </w:drawing>
    </w:r>
  </w:p>
  <w:tbl>
    <w:tblPr>
      <w:tblStyle w:val="2"/>
      <w:tblW w:w="9473" w:type="dxa"/>
      <w:jc w:val="center"/>
      <w:tblInd w:w="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2274"/>
      <w:gridCol w:w="2399"/>
      <w:gridCol w:w="1418"/>
      <w:gridCol w:w="3382"/>
    </w:tblGrid>
    <w:tr w:rsidR="008D54DC" w14:paraId="1DADF469" w14:textId="77777777">
      <w:trPr>
        <w:trHeight w:val="132"/>
        <w:jc w:val="center"/>
      </w:trPr>
      <w:tc>
        <w:tcPr>
          <w:tcW w:w="2274" w:type="dxa"/>
          <w:tcBorders>
            <w:top w:val="single" w:sz="4" w:space="0" w:color="A6A6A6"/>
            <w:left w:val="single" w:sz="4" w:space="0" w:color="A6A6A6"/>
            <w:bottom w:val="single" w:sz="4" w:space="0" w:color="A6A6A6"/>
            <w:right w:val="single" w:sz="4" w:space="0" w:color="A6A6A6"/>
          </w:tcBorders>
          <w:vAlign w:val="center"/>
        </w:tcPr>
        <w:p w14:paraId="7D2A7A1D" w14:textId="2A71C318" w:rsidR="008D54DC" w:rsidRDefault="00000000">
          <w:pPr>
            <w:pBdr>
              <w:top w:val="nil"/>
              <w:left w:val="nil"/>
              <w:bottom w:val="nil"/>
              <w:right w:val="nil"/>
              <w:between w:val="nil"/>
            </w:pBdr>
            <w:tabs>
              <w:tab w:val="center" w:pos="4419"/>
              <w:tab w:val="right" w:pos="8838"/>
            </w:tabs>
            <w:ind w:right="63"/>
            <w:jc w:val="center"/>
            <w:rPr>
              <w:rFonts w:ascii="Arial Narrow" w:eastAsia="Arial Narrow" w:hAnsi="Arial Narrow" w:cs="Arial Narrow"/>
              <w:color w:val="000000"/>
            </w:rPr>
          </w:pPr>
          <w:r>
            <w:rPr>
              <w:rFonts w:ascii="Arial Narrow" w:eastAsia="Arial Narrow" w:hAnsi="Arial Narrow" w:cs="Arial Narrow"/>
              <w:color w:val="000000"/>
            </w:rPr>
            <w:t>Código</w:t>
          </w:r>
        </w:p>
      </w:tc>
      <w:tc>
        <w:tcPr>
          <w:tcW w:w="2399" w:type="dxa"/>
          <w:tcBorders>
            <w:top w:val="single" w:sz="4" w:space="0" w:color="A6A6A6"/>
            <w:left w:val="single" w:sz="4" w:space="0" w:color="A6A6A6"/>
            <w:bottom w:val="single" w:sz="4" w:space="0" w:color="A6A6A6"/>
            <w:right w:val="single" w:sz="4" w:space="0" w:color="A6A6A6"/>
          </w:tcBorders>
          <w:vAlign w:val="center"/>
        </w:tcPr>
        <w:p w14:paraId="619BA305" w14:textId="77777777" w:rsidR="008D54DC" w:rsidRDefault="00000000">
          <w:pPr>
            <w:pBdr>
              <w:top w:val="nil"/>
              <w:left w:val="nil"/>
              <w:bottom w:val="nil"/>
              <w:right w:val="nil"/>
              <w:between w:val="nil"/>
            </w:pBdr>
            <w:tabs>
              <w:tab w:val="center" w:pos="4419"/>
              <w:tab w:val="right" w:pos="8838"/>
            </w:tabs>
            <w:ind w:right="63"/>
            <w:jc w:val="center"/>
            <w:rPr>
              <w:rFonts w:ascii="Arial Narrow" w:eastAsia="Arial Narrow" w:hAnsi="Arial Narrow" w:cs="Arial Narrow"/>
              <w:color w:val="000000"/>
            </w:rPr>
          </w:pPr>
          <w:r>
            <w:rPr>
              <w:rFonts w:ascii="Arial Narrow" w:eastAsia="Arial Narrow" w:hAnsi="Arial Narrow" w:cs="Arial Narrow"/>
              <w:color w:val="000000"/>
            </w:rPr>
            <w:t>OJP-03-PJC</w:t>
          </w:r>
        </w:p>
      </w:tc>
      <w:tc>
        <w:tcPr>
          <w:tcW w:w="1418" w:type="dxa"/>
          <w:tcBorders>
            <w:top w:val="single" w:sz="4" w:space="0" w:color="A6A6A6"/>
            <w:left w:val="single" w:sz="4" w:space="0" w:color="A6A6A6"/>
            <w:bottom w:val="single" w:sz="4" w:space="0" w:color="A6A6A6"/>
            <w:right w:val="single" w:sz="4" w:space="0" w:color="A6A6A6"/>
          </w:tcBorders>
          <w:vAlign w:val="center"/>
        </w:tcPr>
        <w:p w14:paraId="2AC9D3A7" w14:textId="77777777" w:rsidR="008D54DC" w:rsidRDefault="00000000">
          <w:pPr>
            <w:pBdr>
              <w:top w:val="nil"/>
              <w:left w:val="nil"/>
              <w:bottom w:val="nil"/>
              <w:right w:val="nil"/>
              <w:between w:val="nil"/>
            </w:pBdr>
            <w:tabs>
              <w:tab w:val="center" w:pos="4419"/>
              <w:tab w:val="right" w:pos="8838"/>
            </w:tabs>
            <w:ind w:right="39"/>
            <w:jc w:val="center"/>
            <w:rPr>
              <w:rFonts w:ascii="Arial Narrow" w:eastAsia="Arial Narrow" w:hAnsi="Arial Narrow" w:cs="Arial Narrow"/>
              <w:color w:val="000000"/>
            </w:rPr>
          </w:pPr>
          <w:r>
            <w:rPr>
              <w:rFonts w:ascii="Arial Narrow" w:eastAsia="Arial Narrow" w:hAnsi="Arial Narrow" w:cs="Arial Narrow"/>
              <w:color w:val="000000"/>
            </w:rPr>
            <w:t>Versión:  2.0</w:t>
          </w:r>
        </w:p>
      </w:tc>
      <w:tc>
        <w:tcPr>
          <w:tcW w:w="3382" w:type="dxa"/>
          <w:tcBorders>
            <w:top w:val="single" w:sz="4" w:space="0" w:color="A6A6A6"/>
            <w:left w:val="single" w:sz="4" w:space="0" w:color="A6A6A6"/>
            <w:bottom w:val="single" w:sz="4" w:space="0" w:color="A6A6A6"/>
            <w:right w:val="single" w:sz="4" w:space="0" w:color="A6A6A6"/>
          </w:tcBorders>
          <w:vAlign w:val="center"/>
        </w:tcPr>
        <w:p w14:paraId="2C2F06B0" w14:textId="31E3A248" w:rsidR="00DF6DF8" w:rsidRDefault="00DF6DF8">
          <w:pPr>
            <w:pBdr>
              <w:top w:val="nil"/>
              <w:left w:val="nil"/>
              <w:bottom w:val="nil"/>
              <w:right w:val="nil"/>
              <w:between w:val="nil"/>
            </w:pBdr>
            <w:tabs>
              <w:tab w:val="center" w:pos="4419"/>
              <w:tab w:val="right" w:pos="8838"/>
            </w:tabs>
            <w:ind w:right="-9"/>
            <w:jc w:val="center"/>
            <w:rPr>
              <w:rFonts w:ascii="Arial Narrow" w:eastAsia="Arial Narrow" w:hAnsi="Arial Narrow" w:cs="Arial Narrow"/>
              <w:color w:val="000000"/>
            </w:rPr>
          </w:pPr>
          <w:r>
            <w:rPr>
              <w:rFonts w:ascii="Arial Narrow" w:eastAsia="Arial Narrow" w:hAnsi="Arial Narrow" w:cs="Arial Narrow"/>
              <w:color w:val="000000"/>
            </w:rPr>
            <w:t xml:space="preserve">Procedimiento </w:t>
          </w:r>
        </w:p>
        <w:p w14:paraId="1BC98988" w14:textId="00D95218" w:rsidR="008D54DC" w:rsidRDefault="00000000">
          <w:pPr>
            <w:pBdr>
              <w:top w:val="nil"/>
              <w:left w:val="nil"/>
              <w:bottom w:val="nil"/>
              <w:right w:val="nil"/>
              <w:between w:val="nil"/>
            </w:pBdr>
            <w:tabs>
              <w:tab w:val="center" w:pos="4419"/>
              <w:tab w:val="right" w:pos="8838"/>
            </w:tabs>
            <w:ind w:right="-9"/>
            <w:jc w:val="center"/>
            <w:rPr>
              <w:rFonts w:ascii="Arial Narrow" w:eastAsia="Arial Narrow" w:hAnsi="Arial Narrow" w:cs="Arial Narrow"/>
              <w:color w:val="000000"/>
            </w:rPr>
          </w:pPr>
          <w:r>
            <w:rPr>
              <w:rFonts w:ascii="Arial Narrow" w:eastAsia="Arial Narrow" w:hAnsi="Arial Narrow" w:cs="Arial Narrow"/>
              <w:color w:val="000000"/>
            </w:rPr>
            <w:t xml:space="preserve">Proceso Jurisdicción Coactiva  </w:t>
          </w:r>
        </w:p>
      </w:tc>
    </w:tr>
  </w:tbl>
  <w:p w14:paraId="358616FE" w14:textId="77777777" w:rsidR="008D54DC" w:rsidRDefault="008D54DC">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775A7"/>
    <w:multiLevelType w:val="multilevel"/>
    <w:tmpl w:val="CAB05C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E08138B"/>
    <w:multiLevelType w:val="multilevel"/>
    <w:tmpl w:val="FE68768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3E2F425D"/>
    <w:multiLevelType w:val="multilevel"/>
    <w:tmpl w:val="82D00714"/>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23F2745"/>
    <w:multiLevelType w:val="multilevel"/>
    <w:tmpl w:val="57EA1DB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445822DF"/>
    <w:multiLevelType w:val="multilevel"/>
    <w:tmpl w:val="F932776E"/>
    <w:lvl w:ilvl="0">
      <w:start w:val="1"/>
      <w:numFmt w:val="decimal"/>
      <w:pStyle w:val="Esti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584693F"/>
    <w:multiLevelType w:val="multilevel"/>
    <w:tmpl w:val="C428DC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587B2534"/>
    <w:multiLevelType w:val="multilevel"/>
    <w:tmpl w:val="072EC7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CB1D05"/>
    <w:multiLevelType w:val="multilevel"/>
    <w:tmpl w:val="FD6A61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19D0560"/>
    <w:multiLevelType w:val="hybridMultilevel"/>
    <w:tmpl w:val="E59887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5E135C7"/>
    <w:multiLevelType w:val="hybridMultilevel"/>
    <w:tmpl w:val="A036A0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40285529">
    <w:abstractNumId w:val="7"/>
  </w:num>
  <w:num w:numId="2" w16cid:durableId="637534735">
    <w:abstractNumId w:val="6"/>
  </w:num>
  <w:num w:numId="3" w16cid:durableId="1596942143">
    <w:abstractNumId w:val="2"/>
  </w:num>
  <w:num w:numId="4" w16cid:durableId="446169724">
    <w:abstractNumId w:val="1"/>
  </w:num>
  <w:num w:numId="5" w16cid:durableId="1298603071">
    <w:abstractNumId w:val="5"/>
  </w:num>
  <w:num w:numId="6" w16cid:durableId="2028094811">
    <w:abstractNumId w:val="0"/>
  </w:num>
  <w:num w:numId="7" w16cid:durableId="1367675528">
    <w:abstractNumId w:val="3"/>
  </w:num>
  <w:num w:numId="8" w16cid:durableId="779840354">
    <w:abstractNumId w:val="4"/>
  </w:num>
  <w:num w:numId="9" w16cid:durableId="1998800739">
    <w:abstractNumId w:val="8"/>
  </w:num>
  <w:num w:numId="10" w16cid:durableId="19900857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4DC"/>
    <w:rsid w:val="00016BD6"/>
    <w:rsid w:val="00061A53"/>
    <w:rsid w:val="000B1374"/>
    <w:rsid w:val="001102B3"/>
    <w:rsid w:val="00243D5E"/>
    <w:rsid w:val="00250E3D"/>
    <w:rsid w:val="002B58B9"/>
    <w:rsid w:val="0036586B"/>
    <w:rsid w:val="00370BDE"/>
    <w:rsid w:val="00417970"/>
    <w:rsid w:val="004A14CA"/>
    <w:rsid w:val="00530343"/>
    <w:rsid w:val="0059132F"/>
    <w:rsid w:val="005C4D59"/>
    <w:rsid w:val="00651136"/>
    <w:rsid w:val="00727DD9"/>
    <w:rsid w:val="00880D97"/>
    <w:rsid w:val="008D13B1"/>
    <w:rsid w:val="008D4B87"/>
    <w:rsid w:val="008D4CC7"/>
    <w:rsid w:val="008D54DC"/>
    <w:rsid w:val="00913E03"/>
    <w:rsid w:val="00922CE6"/>
    <w:rsid w:val="009913F3"/>
    <w:rsid w:val="009B6268"/>
    <w:rsid w:val="009B7697"/>
    <w:rsid w:val="00A63C05"/>
    <w:rsid w:val="00AA42F8"/>
    <w:rsid w:val="00AB7E64"/>
    <w:rsid w:val="00AC403E"/>
    <w:rsid w:val="00AF4D49"/>
    <w:rsid w:val="00B72319"/>
    <w:rsid w:val="00B92DE7"/>
    <w:rsid w:val="00BA09DF"/>
    <w:rsid w:val="00BD45E5"/>
    <w:rsid w:val="00CA13F0"/>
    <w:rsid w:val="00DE77BF"/>
    <w:rsid w:val="00DF5214"/>
    <w:rsid w:val="00DF6DF8"/>
    <w:rsid w:val="00E03A95"/>
    <w:rsid w:val="00E054CA"/>
    <w:rsid w:val="00E62B1C"/>
    <w:rsid w:val="00E762C6"/>
    <w:rsid w:val="00EB037E"/>
    <w:rsid w:val="00F32D12"/>
    <w:rsid w:val="00F34C11"/>
    <w:rsid w:val="00F37EE3"/>
    <w:rsid w:val="00FC2D87"/>
    <w:rsid w:val="00FE7FC2"/>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D66FC"/>
  <w15:docId w15:val="{1D773C1F-E744-42A1-86C9-1E70021F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90"/>
    <w:rPr>
      <w:lang w:eastAsia="es-ES"/>
    </w:rPr>
  </w:style>
  <w:style w:type="paragraph" w:styleId="Ttulo1">
    <w:name w:val="heading 1"/>
    <w:basedOn w:val="Normal"/>
    <w:next w:val="Normal"/>
    <w:uiPriority w:val="9"/>
    <w:qFormat/>
    <w:pPr>
      <w:keepNext/>
      <w:jc w:val="center"/>
      <w:outlineLvl w:val="0"/>
    </w:pPr>
    <w:rPr>
      <w:b/>
      <w:bCs/>
    </w:rPr>
  </w:style>
  <w:style w:type="paragraph" w:styleId="Ttulo2">
    <w:name w:val="heading 2"/>
    <w:basedOn w:val="Normal"/>
    <w:next w:val="Normal"/>
    <w:uiPriority w:val="9"/>
    <w:semiHidden/>
    <w:unhideWhenUsed/>
    <w:qFormat/>
    <w:rsid w:val="004860FA"/>
    <w:pPr>
      <w:keepNext/>
      <w:spacing w:before="240" w:after="60"/>
      <w:outlineLvl w:val="1"/>
    </w:pPr>
    <w:rPr>
      <w:rFonts w:ascii="Arial" w:hAnsi="Arial" w:cs="Arial"/>
      <w:b/>
      <w:bCs/>
      <w:i/>
      <w:iCs/>
      <w:sz w:val="28"/>
      <w:szCs w:val="28"/>
    </w:rPr>
  </w:style>
  <w:style w:type="paragraph" w:styleId="Ttulo3">
    <w:name w:val="heading 3"/>
    <w:basedOn w:val="Normal"/>
    <w:next w:val="Normal"/>
    <w:uiPriority w:val="9"/>
    <w:semiHidden/>
    <w:unhideWhenUsed/>
    <w:qFormat/>
    <w:rsid w:val="004860FA"/>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link w:val="Ttulo5Car"/>
    <w:uiPriority w:val="9"/>
    <w:semiHidden/>
    <w:unhideWhenUsed/>
    <w:qFormat/>
    <w:rsid w:val="00203BE9"/>
    <w:pPr>
      <w:spacing w:before="240" w:after="60"/>
      <w:outlineLvl w:val="4"/>
    </w:pPr>
    <w:rPr>
      <w:rFonts w:ascii="Calibri" w:hAnsi="Calibri"/>
      <w:b/>
      <w:bCs/>
      <w:i/>
      <w:iCs/>
      <w:sz w:val="26"/>
      <w:szCs w:val="26"/>
      <w:lang w:val="x-none" w:eastAsia="x-none"/>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9">
    <w:name w:val="heading 9"/>
    <w:basedOn w:val="Normal"/>
    <w:next w:val="Normal"/>
    <w:link w:val="Ttulo9Car"/>
    <w:semiHidden/>
    <w:unhideWhenUsed/>
    <w:qFormat/>
    <w:rsid w:val="0076338E"/>
    <w:pPr>
      <w:spacing w:before="240" w:after="60"/>
      <w:outlineLvl w:val="8"/>
    </w:pPr>
    <w:rPr>
      <w:rFonts w:ascii="Calibri Light" w:hAnsi="Calibri Light"/>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extoindependiente">
    <w:name w:val="Body Text"/>
    <w:basedOn w:val="Normal"/>
    <w:pPr>
      <w:jc w:val="both"/>
    </w:pPr>
    <w:rPr>
      <w:rFonts w:ascii="Arial" w:hAnsi="Arial"/>
      <w:sz w:val="22"/>
    </w:rPr>
  </w:style>
  <w:style w:type="paragraph" w:styleId="Textoindependiente2">
    <w:name w:val="Body Text 2"/>
    <w:basedOn w:val="Normal"/>
    <w:pPr>
      <w:jc w:val="both"/>
    </w:pPr>
  </w:style>
  <w:style w:type="paragraph" w:styleId="Sangradetextonormal">
    <w:name w:val="Body Text Indent"/>
    <w:basedOn w:val="Normal"/>
    <w:rsid w:val="007C44F0"/>
    <w:pPr>
      <w:spacing w:after="120"/>
      <w:ind w:left="283"/>
    </w:pPr>
  </w:style>
  <w:style w:type="table" w:styleId="Tablaconcuadrcula">
    <w:name w:val="Table Grid"/>
    <w:basedOn w:val="Tablanormal"/>
    <w:uiPriority w:val="59"/>
    <w:rsid w:val="00603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6642B5"/>
    <w:rPr>
      <w:rFonts w:ascii="Tahoma" w:hAnsi="Tahoma" w:cs="Tahoma"/>
      <w:sz w:val="16"/>
      <w:szCs w:val="16"/>
    </w:rPr>
  </w:style>
  <w:style w:type="paragraph" w:styleId="Prrafodelista">
    <w:name w:val="List Paragraph"/>
    <w:basedOn w:val="Normal"/>
    <w:uiPriority w:val="34"/>
    <w:qFormat/>
    <w:rsid w:val="00203BE9"/>
    <w:pPr>
      <w:ind w:left="720"/>
      <w:contextualSpacing/>
    </w:pPr>
  </w:style>
  <w:style w:type="character" w:customStyle="1" w:styleId="Ttulo5Car">
    <w:name w:val="Título 5 Car"/>
    <w:link w:val="Ttulo5"/>
    <w:semiHidden/>
    <w:rsid w:val="00203BE9"/>
    <w:rPr>
      <w:rFonts w:ascii="Calibri" w:eastAsia="Times New Roman" w:hAnsi="Calibri" w:cs="Times New Roman"/>
      <w:b/>
      <w:bCs/>
      <w:i/>
      <w:iCs/>
      <w:sz w:val="26"/>
      <w:szCs w:val="26"/>
    </w:rPr>
  </w:style>
  <w:style w:type="character" w:customStyle="1" w:styleId="EncabezadoCar">
    <w:name w:val="Encabezado Car"/>
    <w:link w:val="Encabezado"/>
    <w:uiPriority w:val="99"/>
    <w:rsid w:val="007E0FB0"/>
    <w:rPr>
      <w:lang w:val="es-ES" w:eastAsia="es-ES" w:bidi="ar-SA"/>
    </w:rPr>
  </w:style>
  <w:style w:type="character" w:styleId="Hipervnculo">
    <w:name w:val="Hyperlink"/>
    <w:rsid w:val="00867147"/>
    <w:rPr>
      <w:color w:val="0000FF"/>
      <w:u w:val="single"/>
    </w:rPr>
  </w:style>
  <w:style w:type="character" w:styleId="Hipervnculovisitado">
    <w:name w:val="FollowedHyperlink"/>
    <w:rsid w:val="0006514F"/>
    <w:rPr>
      <w:color w:val="800080"/>
      <w:u w:val="single"/>
    </w:rPr>
  </w:style>
  <w:style w:type="character" w:customStyle="1" w:styleId="PiedepginaCar">
    <w:name w:val="Pie de página Car"/>
    <w:link w:val="Piedepgina"/>
    <w:uiPriority w:val="99"/>
    <w:rsid w:val="009E16A1"/>
    <w:rPr>
      <w:lang w:val="es-ES" w:eastAsia="es-ES"/>
    </w:rPr>
  </w:style>
  <w:style w:type="paragraph" w:customStyle="1" w:styleId="Default">
    <w:name w:val="Default"/>
    <w:rsid w:val="001C14BA"/>
    <w:pPr>
      <w:autoSpaceDE w:val="0"/>
      <w:autoSpaceDN w:val="0"/>
      <w:adjustRightInd w:val="0"/>
    </w:pPr>
    <w:rPr>
      <w:rFonts w:ascii="Arial" w:eastAsia="Calibri" w:hAnsi="Arial" w:cs="Arial"/>
      <w:color w:val="000000"/>
      <w:sz w:val="24"/>
      <w:szCs w:val="24"/>
      <w:lang w:eastAsia="en-US"/>
    </w:rPr>
  </w:style>
  <w:style w:type="character" w:customStyle="1" w:styleId="Ttulo9Car">
    <w:name w:val="Título 9 Car"/>
    <w:link w:val="Ttulo9"/>
    <w:semiHidden/>
    <w:rsid w:val="0076338E"/>
    <w:rPr>
      <w:rFonts w:ascii="Calibri Light" w:eastAsia="Times New Roman" w:hAnsi="Calibri Light" w:cs="Times New Roman"/>
      <w:sz w:val="22"/>
      <w:szCs w:val="22"/>
      <w:lang w:val="es-ES" w:eastAsia="es-ES"/>
    </w:rPr>
  </w:style>
  <w:style w:type="paragraph" w:customStyle="1" w:styleId="Predeterminado">
    <w:name w:val="Predeterminado"/>
    <w:rsid w:val="00054724"/>
    <w:pPr>
      <w:overflowPunct w:val="0"/>
      <w:autoSpaceDE w:val="0"/>
      <w:autoSpaceDN w:val="0"/>
      <w:adjustRightInd w:val="0"/>
      <w:textAlignment w:val="baseline"/>
    </w:pPr>
    <w:rPr>
      <w:sz w:val="24"/>
      <w:lang w:val="es-ES_tradnl" w:eastAsia="es-ES"/>
    </w:rPr>
  </w:style>
  <w:style w:type="paragraph" w:customStyle="1" w:styleId="Estilo2">
    <w:name w:val="Estilo2"/>
    <w:basedOn w:val="Prrafodelista"/>
    <w:qFormat/>
    <w:rsid w:val="00A72B58"/>
    <w:pPr>
      <w:numPr>
        <w:numId w:val="8"/>
      </w:numPr>
      <w:spacing w:after="200" w:line="276" w:lineRule="auto"/>
      <w:ind w:left="283" w:hanging="283"/>
    </w:pPr>
    <w:rPr>
      <w:rFonts w:ascii="Times" w:eastAsia="Cambria" w:hAnsi="Times" w:cs="Arial"/>
      <w:sz w:val="24"/>
      <w:szCs w:val="22"/>
      <w:lang w:eastAsia="en-US"/>
    </w:rPr>
  </w:style>
  <w:style w:type="paragraph" w:customStyle="1" w:styleId="pf0">
    <w:name w:val="pf0"/>
    <w:basedOn w:val="Normal"/>
    <w:rsid w:val="00F90CF8"/>
    <w:pPr>
      <w:spacing w:before="100" w:beforeAutospacing="1" w:after="100" w:afterAutospacing="1"/>
    </w:pPr>
    <w:rPr>
      <w:sz w:val="24"/>
      <w:szCs w:val="24"/>
      <w:lang w:val="es-CO" w:eastAsia="es-CO"/>
    </w:rPr>
  </w:style>
  <w:style w:type="character" w:customStyle="1" w:styleId="cf01">
    <w:name w:val="cf01"/>
    <w:rsid w:val="00F90CF8"/>
    <w:rPr>
      <w:rFonts w:ascii="Segoe UI" w:hAnsi="Segoe UI" w:cs="Segoe UI" w:hint="default"/>
      <w:sz w:val="18"/>
      <w:szCs w:val="18"/>
    </w:rPr>
  </w:style>
  <w:style w:type="paragraph" w:styleId="NormalWeb">
    <w:name w:val="Normal (Web)"/>
    <w:basedOn w:val="Normal"/>
    <w:uiPriority w:val="99"/>
    <w:unhideWhenUsed/>
    <w:rsid w:val="009F5DDB"/>
    <w:pPr>
      <w:spacing w:before="100" w:beforeAutospacing="1" w:after="100" w:afterAutospacing="1"/>
    </w:pPr>
    <w:rPr>
      <w:sz w:val="24"/>
      <w:szCs w:val="24"/>
      <w:lang w:val="es-CO" w:eastAsia="es-CO"/>
    </w:rPr>
  </w:style>
  <w:style w:type="character" w:styleId="Textoennegrita">
    <w:name w:val="Strong"/>
    <w:uiPriority w:val="22"/>
    <w:qFormat/>
    <w:rsid w:val="009F5DDB"/>
    <w:rPr>
      <w:b/>
      <w:bCs/>
    </w:rPr>
  </w:style>
  <w:style w:type="character" w:styleId="nfasis">
    <w:name w:val="Emphasis"/>
    <w:uiPriority w:val="20"/>
    <w:qFormat/>
    <w:rsid w:val="009F5DDB"/>
    <w:rPr>
      <w:i/>
      <w:iC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183">
      <w:bodyDiv w:val="1"/>
      <w:marLeft w:val="0"/>
      <w:marRight w:val="0"/>
      <w:marTop w:val="0"/>
      <w:marBottom w:val="0"/>
      <w:divBdr>
        <w:top w:val="none" w:sz="0" w:space="0" w:color="auto"/>
        <w:left w:val="none" w:sz="0" w:space="0" w:color="auto"/>
        <w:bottom w:val="none" w:sz="0" w:space="0" w:color="auto"/>
        <w:right w:val="none" w:sz="0" w:space="0" w:color="auto"/>
      </w:divBdr>
    </w:div>
    <w:div w:id="110325638">
      <w:bodyDiv w:val="1"/>
      <w:marLeft w:val="0"/>
      <w:marRight w:val="0"/>
      <w:marTop w:val="0"/>
      <w:marBottom w:val="0"/>
      <w:divBdr>
        <w:top w:val="none" w:sz="0" w:space="0" w:color="auto"/>
        <w:left w:val="none" w:sz="0" w:space="0" w:color="auto"/>
        <w:bottom w:val="none" w:sz="0" w:space="0" w:color="auto"/>
        <w:right w:val="none" w:sz="0" w:space="0" w:color="auto"/>
      </w:divBdr>
    </w:div>
    <w:div w:id="304511446">
      <w:bodyDiv w:val="1"/>
      <w:marLeft w:val="0"/>
      <w:marRight w:val="0"/>
      <w:marTop w:val="0"/>
      <w:marBottom w:val="0"/>
      <w:divBdr>
        <w:top w:val="none" w:sz="0" w:space="0" w:color="auto"/>
        <w:left w:val="none" w:sz="0" w:space="0" w:color="auto"/>
        <w:bottom w:val="none" w:sz="0" w:space="0" w:color="auto"/>
        <w:right w:val="none" w:sz="0" w:space="0" w:color="auto"/>
      </w:divBdr>
    </w:div>
    <w:div w:id="585309108">
      <w:bodyDiv w:val="1"/>
      <w:marLeft w:val="0"/>
      <w:marRight w:val="0"/>
      <w:marTop w:val="0"/>
      <w:marBottom w:val="0"/>
      <w:divBdr>
        <w:top w:val="none" w:sz="0" w:space="0" w:color="auto"/>
        <w:left w:val="none" w:sz="0" w:space="0" w:color="auto"/>
        <w:bottom w:val="none" w:sz="0" w:space="0" w:color="auto"/>
        <w:right w:val="none" w:sz="0" w:space="0" w:color="auto"/>
      </w:divBdr>
    </w:div>
    <w:div w:id="683479070">
      <w:bodyDiv w:val="1"/>
      <w:marLeft w:val="0"/>
      <w:marRight w:val="0"/>
      <w:marTop w:val="0"/>
      <w:marBottom w:val="0"/>
      <w:divBdr>
        <w:top w:val="none" w:sz="0" w:space="0" w:color="auto"/>
        <w:left w:val="none" w:sz="0" w:space="0" w:color="auto"/>
        <w:bottom w:val="none" w:sz="0" w:space="0" w:color="auto"/>
        <w:right w:val="none" w:sz="0" w:space="0" w:color="auto"/>
      </w:divBdr>
    </w:div>
    <w:div w:id="745692933">
      <w:bodyDiv w:val="1"/>
      <w:marLeft w:val="0"/>
      <w:marRight w:val="0"/>
      <w:marTop w:val="0"/>
      <w:marBottom w:val="0"/>
      <w:divBdr>
        <w:top w:val="none" w:sz="0" w:space="0" w:color="auto"/>
        <w:left w:val="none" w:sz="0" w:space="0" w:color="auto"/>
        <w:bottom w:val="none" w:sz="0" w:space="0" w:color="auto"/>
        <w:right w:val="none" w:sz="0" w:space="0" w:color="auto"/>
      </w:divBdr>
    </w:div>
    <w:div w:id="1134644042">
      <w:bodyDiv w:val="1"/>
      <w:marLeft w:val="0"/>
      <w:marRight w:val="0"/>
      <w:marTop w:val="0"/>
      <w:marBottom w:val="0"/>
      <w:divBdr>
        <w:top w:val="none" w:sz="0" w:space="0" w:color="auto"/>
        <w:left w:val="none" w:sz="0" w:space="0" w:color="auto"/>
        <w:bottom w:val="none" w:sz="0" w:space="0" w:color="auto"/>
        <w:right w:val="none" w:sz="0" w:space="0" w:color="auto"/>
      </w:divBdr>
    </w:div>
    <w:div w:id="1547796368">
      <w:bodyDiv w:val="1"/>
      <w:marLeft w:val="0"/>
      <w:marRight w:val="0"/>
      <w:marTop w:val="0"/>
      <w:marBottom w:val="0"/>
      <w:divBdr>
        <w:top w:val="none" w:sz="0" w:space="0" w:color="auto"/>
        <w:left w:val="none" w:sz="0" w:space="0" w:color="auto"/>
        <w:bottom w:val="none" w:sz="0" w:space="0" w:color="auto"/>
        <w:right w:val="none" w:sz="0" w:space="0" w:color="auto"/>
      </w:divBdr>
    </w:div>
    <w:div w:id="1880360850">
      <w:bodyDiv w:val="1"/>
      <w:marLeft w:val="0"/>
      <w:marRight w:val="0"/>
      <w:marTop w:val="0"/>
      <w:marBottom w:val="0"/>
      <w:divBdr>
        <w:top w:val="none" w:sz="0" w:space="0" w:color="auto"/>
        <w:left w:val="none" w:sz="0" w:space="0" w:color="auto"/>
        <w:bottom w:val="none" w:sz="0" w:space="0" w:color="auto"/>
        <w:right w:val="none" w:sz="0" w:space="0" w:color="auto"/>
      </w:divBdr>
    </w:div>
    <w:div w:id="1941137291">
      <w:bodyDiv w:val="1"/>
      <w:marLeft w:val="0"/>
      <w:marRight w:val="0"/>
      <w:marTop w:val="0"/>
      <w:marBottom w:val="0"/>
      <w:divBdr>
        <w:top w:val="none" w:sz="0" w:space="0" w:color="auto"/>
        <w:left w:val="none" w:sz="0" w:space="0" w:color="auto"/>
        <w:bottom w:val="none" w:sz="0" w:space="0" w:color="auto"/>
        <w:right w:val="none" w:sz="0" w:space="0" w:color="auto"/>
      </w:divBdr>
    </w:div>
    <w:div w:id="2007707653">
      <w:bodyDiv w:val="1"/>
      <w:marLeft w:val="0"/>
      <w:marRight w:val="0"/>
      <w:marTop w:val="0"/>
      <w:marBottom w:val="0"/>
      <w:divBdr>
        <w:top w:val="none" w:sz="0" w:space="0" w:color="auto"/>
        <w:left w:val="none" w:sz="0" w:space="0" w:color="auto"/>
        <w:bottom w:val="none" w:sz="0" w:space="0" w:color="auto"/>
        <w:right w:val="none" w:sz="0" w:space="0" w:color="auto"/>
      </w:divBdr>
    </w:div>
    <w:div w:id="2042315855">
      <w:bodyDiv w:val="1"/>
      <w:marLeft w:val="0"/>
      <w:marRight w:val="0"/>
      <w:marTop w:val="0"/>
      <w:marBottom w:val="0"/>
      <w:divBdr>
        <w:top w:val="none" w:sz="0" w:space="0" w:color="auto"/>
        <w:left w:val="none" w:sz="0" w:space="0" w:color="auto"/>
        <w:bottom w:val="none" w:sz="0" w:space="0" w:color="auto"/>
        <w:right w:val="none" w:sz="0" w:space="0" w:color="auto"/>
      </w:divBdr>
    </w:div>
    <w:div w:id="2103918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ALwIc560HKYhWOAbW9fyHluhIw==">AMUW2mVNoTR286DVfOWZT4SwE+P3dpYhCP25nLuxF/5UWMNJL73NDvaBkBYttLysDYUrymPg91DSBTf8kEyYH5JhT2I4J84r5Rjpb+Qe2xvfN1WY9TzDHF8tlHzLhY84kMyS0QMcBJnf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8</Pages>
  <Words>2637</Words>
  <Characters>14509</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Procalidad Consultores</dc:creator>
  <cp:keywords/>
  <dc:description/>
  <cp:lastModifiedBy>CONTRA-15</cp:lastModifiedBy>
  <cp:revision>8</cp:revision>
  <dcterms:created xsi:type="dcterms:W3CDTF">2022-11-28T22:21:00Z</dcterms:created>
  <dcterms:modified xsi:type="dcterms:W3CDTF">2023-04-17T20:42:00Z</dcterms:modified>
</cp:coreProperties>
</file>